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說明 A"/>
        <w:spacing w:line="240" w:lineRule="auto"/>
        <w:ind w:firstLine="640"/>
        <w:rPr>
          <w:color w:val="0000ff"/>
          <w:u w:color="0000ff"/>
        </w:rPr>
      </w:pPr>
    </w:p>
    <w:p>
      <w:pPr>
        <w:pStyle w:val="Normal.0"/>
        <w:widowControl w:val="1"/>
        <w:jc w:val="center"/>
        <w:rPr>
          <w:rFonts w:ascii="Calibri" w:cs="Calibri" w:hAnsi="Calibri" w:eastAsia="Calibri"/>
          <w:b w:val="1"/>
          <w:bCs w:val="1"/>
          <w:sz w:val="36"/>
          <w:szCs w:val="36"/>
        </w:rPr>
      </w:pPr>
      <w:r>
        <w:rPr>
          <w:rFonts w:ascii="Calibri" w:cs="Calibri" w:hAnsi="Calibri" w:eastAsia="Calibri"/>
          <w:b w:val="1"/>
          <w:bCs w:val="1"/>
          <w:sz w:val="36"/>
          <w:szCs w:val="36"/>
          <w:rtl w:val="0"/>
          <w:lang w:val="en-US"/>
        </w:rPr>
        <w:t>108</w:t>
      </w:r>
      <w:r>
        <w:rPr>
          <w:rFonts w:eastAsia="標楷體" w:hint="eastAsia"/>
          <w:sz w:val="36"/>
          <w:szCs w:val="36"/>
          <w:rtl w:val="0"/>
          <w:lang w:val="zh-TW" w:eastAsia="zh-TW"/>
        </w:rPr>
        <w:t>年第九屆原住民族語戲劇競賽花蓮初賽</w:t>
      </w:r>
    </w:p>
    <w:p>
      <w:pPr>
        <w:pStyle w:val="Normal.0"/>
        <w:widowControl w:val="1"/>
        <w:jc w:val="center"/>
        <w:rPr>
          <w:rFonts w:ascii="Calibri" w:cs="Calibri" w:hAnsi="Calibri" w:eastAsia="Calibri"/>
          <w:b w:val="1"/>
          <w:bCs w:val="1"/>
          <w:sz w:val="36"/>
          <w:szCs w:val="36"/>
          <w:lang w:val="zh-TW" w:eastAsia="zh-TW"/>
        </w:rPr>
      </w:pPr>
      <w:r>
        <w:rPr>
          <w:rFonts w:eastAsia="標楷體" w:hint="eastAsia"/>
          <w:sz w:val="36"/>
          <w:szCs w:val="36"/>
          <w:rtl w:val="0"/>
          <w:lang w:val="zh-TW" w:eastAsia="zh-TW"/>
        </w:rPr>
        <w:t>活動流程表</w:t>
      </w:r>
    </w:p>
    <w:p>
      <w:pPr>
        <w:pStyle w:val="Normal.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時間：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108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年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月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13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日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(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星期六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)</w:t>
      </w:r>
    </w:p>
    <w:p>
      <w:pPr>
        <w:pStyle w:val="Normal.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地點：本縣臺灣原住民族文化館（花蓮市北興路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460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號）</w:t>
      </w:r>
    </w:p>
    <w:tbl>
      <w:tblPr>
        <w:tblW w:w="830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82"/>
        <w:gridCol w:w="2879"/>
        <w:gridCol w:w="3545"/>
      </w:tblGrid>
      <w:tr>
        <w:tblPrEx>
          <w:shd w:val="clear" w:color="auto" w:fill="ced7e7"/>
        </w:tblPrEx>
        <w:trPr>
          <w:trHeight w:val="671" w:hRule="atLeast"/>
        </w:trPr>
        <w:tc>
          <w:tcPr>
            <w:tcW w:type="dxa" w:w="1882"/>
            <w:tcBorders>
              <w:top w:val="single" w:color="000000" w:sz="18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時間</w:t>
            </w:r>
          </w:p>
        </w:tc>
        <w:tc>
          <w:tcPr>
            <w:tcW w:type="dxa" w:w="2879"/>
            <w:tcBorders>
              <w:top w:val="single" w:color="000000" w:sz="1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內容</w:t>
            </w:r>
          </w:p>
        </w:tc>
        <w:tc>
          <w:tcPr>
            <w:tcW w:type="dxa" w:w="3544"/>
            <w:tcBorders>
              <w:top w:val="single" w:color="000000" w:sz="1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說明</w:t>
            </w:r>
          </w:p>
        </w:tc>
      </w:tr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08:30-13:00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參賽隊伍綵排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8</w:t>
            </w: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個隊伍依序綵排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(</w:t>
            </w: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請綵排完隊伍自行用餐休息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688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13:00-13:30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評審會議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/</w:t>
            </w: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參賽隊伍報到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widowControl w:val="1"/>
              <w:numPr>
                <w:ilvl w:val="0"/>
                <w:numId w:val="1"/>
              </w:numPr>
              <w:rPr>
                <w:b w:val="1"/>
                <w:bCs w:val="1"/>
                <w:sz w:val="28"/>
                <w:szCs w:val="28"/>
                <w:lang w:val="zh-TW" w:eastAsia="zh-TW"/>
              </w:rPr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召開評審會議</w:t>
            </w:r>
          </w:p>
          <w:p>
            <w:pPr>
              <w:pStyle w:val="List Paragraph"/>
              <w:widowControl w:val="1"/>
              <w:numPr>
                <w:ilvl w:val="0"/>
                <w:numId w:val="1"/>
              </w:numPr>
              <w:bidi w:val="0"/>
              <w:ind w:right="0"/>
              <w:jc w:val="left"/>
              <w:rPr>
                <w:b w:val="1"/>
                <w:bCs w:val="1"/>
                <w:sz w:val="28"/>
                <w:szCs w:val="28"/>
                <w:rtl w:val="0"/>
                <w:lang w:val="zh-TW" w:eastAsia="zh-TW"/>
              </w:rPr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隊伍領隊報到</w:t>
            </w:r>
          </w:p>
        </w:tc>
      </w:tr>
      <w:tr>
        <w:tblPrEx>
          <w:shd w:val="clear" w:color="auto" w:fill="ced7e7"/>
        </w:tblPrEx>
        <w:trPr>
          <w:trHeight w:val="688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13:30-13:50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開幕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長官及貴賓致詞</w:t>
            </w:r>
          </w:p>
        </w:tc>
      </w:tr>
      <w:tr>
        <w:tblPrEx>
          <w:shd w:val="clear" w:color="auto" w:fill="ced7e7"/>
        </w:tblPrEx>
        <w:trPr>
          <w:trHeight w:val="688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13:50-13:55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介紹評審及頒發聘書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88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13:55-14:00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評審長競賽規則說明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75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14:00-16:10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各組競賽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rPr>
                <w:b w:val="1"/>
                <w:bCs w:val="1"/>
                <w:sz w:val="28"/>
                <w:szCs w:val="28"/>
              </w:rPr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社會組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(14:00-15:30)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left"/>
              <w:rPr>
                <w:b w:val="1"/>
                <w:bCs w:val="1"/>
                <w:sz w:val="28"/>
                <w:szCs w:val="28"/>
                <w:rtl w:val="0"/>
              </w:rPr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學生組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(15:30-16:00)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家庭組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(16:00-16:10)</w:t>
            </w:r>
          </w:p>
        </w:tc>
      </w:tr>
      <w:tr>
        <w:tblPrEx>
          <w:shd w:val="clear" w:color="auto" w:fill="ced7e7"/>
        </w:tblPrEx>
        <w:trPr>
          <w:trHeight w:val="626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16:10-16:20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評審計分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widowControl w:val="1"/>
              <w:ind w:left="0" w:firstLine="0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計算評分結果</w:t>
            </w:r>
          </w:p>
        </w:tc>
      </w:tr>
      <w:tr>
        <w:tblPrEx>
          <w:shd w:val="clear" w:color="auto" w:fill="ced7e7"/>
        </w:tblPrEx>
        <w:trPr>
          <w:trHeight w:val="626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16:20-16:30</w:t>
            </w:r>
          </w:p>
        </w:tc>
        <w:tc>
          <w:tcPr>
            <w:tcW w:type="dxa" w:w="287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頒獎</w:t>
            </w:r>
          </w:p>
        </w:tc>
        <w:tc>
          <w:tcPr>
            <w:tcW w:type="dxa" w:w="354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評審長綜合評述</w:t>
            </w:r>
          </w:p>
        </w:tc>
      </w:tr>
      <w:tr>
        <w:tblPrEx>
          <w:shd w:val="clear" w:color="auto" w:fill="ced7e7"/>
        </w:tblPrEx>
        <w:trPr>
          <w:trHeight w:val="626" w:hRule="atLeast"/>
        </w:trPr>
        <w:tc>
          <w:tcPr>
            <w:tcW w:type="dxa" w:w="1882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18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16:30~</w:t>
            </w:r>
          </w:p>
        </w:tc>
        <w:tc>
          <w:tcPr>
            <w:tcW w:type="dxa" w:w="6423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8" w:space="0" w:shadow="0" w:frame="0"/>
              <w:right w:val="single" w:color="000000" w:sz="1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rFonts w:eastAsia="標楷體" w:hint="eastAsia"/>
                <w:b w:val="0"/>
                <w:bCs w:val="0"/>
                <w:sz w:val="28"/>
                <w:szCs w:val="28"/>
                <w:rtl w:val="0"/>
                <w:lang w:val="zh-TW" w:eastAsia="zh-TW"/>
              </w:rPr>
              <w:t>賦歸</w:t>
            </w:r>
          </w:p>
        </w:tc>
      </w:tr>
    </w:tbl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Normal.0"/>
        <w:widowControl w:val="1"/>
        <w:jc w:val="center"/>
      </w:pPr>
    </w:p>
    <w:p>
      <w:pPr>
        <w:pStyle w:val="Normal.0"/>
        <w:widowControl w:val="1"/>
      </w:pPr>
      <w:r>
        <w:br w:type="page"/>
      </w:r>
    </w:p>
    <w:p>
      <w:pPr>
        <w:pStyle w:val="Normal.0"/>
        <w:widowControl w:val="1"/>
        <w:jc w:val="center"/>
        <w:rPr>
          <w:rFonts w:ascii="Calibri" w:cs="Calibri" w:hAnsi="Calibri" w:eastAsia="Calibri"/>
          <w:b w:val="1"/>
          <w:bCs w:val="1"/>
          <w:sz w:val="36"/>
          <w:szCs w:val="36"/>
        </w:rPr>
      </w:pPr>
      <w:r>
        <w:rPr>
          <w:rFonts w:ascii="Calibri" w:cs="Calibri" w:hAnsi="Calibri" w:eastAsia="Calibri"/>
          <w:b w:val="1"/>
          <w:bCs w:val="1"/>
          <w:sz w:val="36"/>
          <w:szCs w:val="36"/>
          <w:rtl w:val="0"/>
          <w:lang w:val="en-US"/>
        </w:rPr>
        <w:t>108</w:t>
      </w:r>
      <w:r>
        <w:rPr>
          <w:rFonts w:eastAsia="標楷體" w:hint="eastAsia"/>
          <w:sz w:val="36"/>
          <w:szCs w:val="36"/>
          <w:rtl w:val="0"/>
          <w:lang w:val="zh-TW" w:eastAsia="zh-TW"/>
        </w:rPr>
        <w:t>年第九屆原住民族語戲劇競賽花蓮初賽</w:t>
      </w:r>
    </w:p>
    <w:p>
      <w:pPr>
        <w:pStyle w:val="Normal.0"/>
        <w:widowControl w:val="1"/>
        <w:jc w:val="center"/>
        <w:rPr>
          <w:rFonts w:ascii="Calibri" w:cs="Calibri" w:hAnsi="Calibri" w:eastAsia="Calibri"/>
          <w:b w:val="1"/>
          <w:bCs w:val="1"/>
          <w:sz w:val="36"/>
          <w:szCs w:val="36"/>
          <w:lang w:val="zh-TW" w:eastAsia="zh-TW"/>
        </w:rPr>
      </w:pPr>
      <w:r>
        <w:rPr>
          <w:rFonts w:eastAsia="標楷體" w:hint="eastAsia"/>
          <w:sz w:val="36"/>
          <w:szCs w:val="36"/>
          <w:rtl w:val="0"/>
          <w:lang w:val="zh-TW" w:eastAsia="zh-TW"/>
        </w:rPr>
        <w:t>競賽順序表</w:t>
      </w:r>
    </w:p>
    <w:p>
      <w:pPr>
        <w:pStyle w:val="Normal.0"/>
        <w:ind w:left="708" w:firstLin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時間：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108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年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7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月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13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日</w:t>
      </w:r>
    </w:p>
    <w:p>
      <w:pPr>
        <w:pStyle w:val="Normal.0"/>
        <w:ind w:left="708" w:firstLine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地點：本縣臺灣原住民族文化館（花蓮市北興路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en-US"/>
        </w:rPr>
        <w:t>460</w:t>
      </w:r>
      <w:r>
        <w:rPr>
          <w:rFonts w:eastAsia="標楷體" w:hint="eastAsia"/>
          <w:sz w:val="28"/>
          <w:szCs w:val="28"/>
          <w:rtl w:val="0"/>
          <w:lang w:val="zh-TW" w:eastAsia="zh-TW"/>
        </w:rPr>
        <w:t>號）</w:t>
      </w:r>
    </w:p>
    <w:tbl>
      <w:tblPr>
        <w:tblW w:w="9023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8"/>
        <w:gridCol w:w="4127"/>
        <w:gridCol w:w="1010"/>
        <w:gridCol w:w="2818"/>
      </w:tblGrid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1068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組別</w:t>
            </w:r>
          </w:p>
        </w:tc>
        <w:tc>
          <w:tcPr>
            <w:tcW w:type="dxa" w:w="412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參賽隊伍</w:t>
            </w:r>
          </w:p>
        </w:tc>
        <w:tc>
          <w:tcPr>
            <w:tcW w:type="dxa" w:w="101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順序</w:t>
            </w:r>
          </w:p>
        </w:tc>
        <w:tc>
          <w:tcPr>
            <w:tcW w:type="dxa" w:w="2818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演出劇名</w:t>
            </w:r>
          </w:p>
        </w:tc>
      </w:tr>
      <w:tr>
        <w:tblPrEx>
          <w:shd w:val="clear" w:color="auto" w:fill="ced7e7"/>
        </w:tblPrEx>
        <w:trPr>
          <w:trHeight w:val="917" w:hRule="atLeast"/>
        </w:trPr>
        <w:tc>
          <w:tcPr>
            <w:tcW w:type="dxa" w:w="1068"/>
            <w:vMerge w:val="restart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spacing w:line="520" w:lineRule="exact"/>
              <w:ind w:left="113" w:right="113" w:firstLine="0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社會組</w:t>
            </w:r>
          </w:p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達呢得斯</w:t>
            </w: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tanestes</w:t>
            </w: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1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七罈酒</w:t>
            </w:r>
          </w:p>
        </w:tc>
      </w:tr>
      <w:tr>
        <w:tblPrEx>
          <w:shd w:val="clear" w:color="auto" w:fill="ced7e7"/>
        </w:tblPrEx>
        <w:trPr>
          <w:trHeight w:val="927" w:hRule="atLeast"/>
        </w:trPr>
        <w:tc>
          <w:tcPr>
            <w:tcW w:type="dxa" w:w="1068"/>
            <w:vMerge w:val="continue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Palimaay</w:t>
            </w: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家族隊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2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豐年祭在幹嘛</w:t>
            </w:r>
          </w:p>
        </w:tc>
      </w:tr>
      <w:tr>
        <w:tblPrEx>
          <w:shd w:val="clear" w:color="auto" w:fill="ced7e7"/>
        </w:tblPrEx>
        <w:trPr>
          <w:trHeight w:val="927" w:hRule="atLeast"/>
        </w:trPr>
        <w:tc>
          <w:tcPr>
            <w:tcW w:type="dxa" w:w="1068"/>
            <w:vMerge w:val="continue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撒固兒最撒隊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3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福通神話</w:t>
            </w:r>
          </w:p>
        </w:tc>
      </w:tr>
      <w:tr>
        <w:tblPrEx>
          <w:shd w:val="clear" w:color="auto" w:fill="ced7e7"/>
        </w:tblPrEx>
        <w:trPr>
          <w:trHeight w:val="927" w:hRule="atLeast"/>
        </w:trPr>
        <w:tc>
          <w:tcPr>
            <w:tcW w:type="dxa" w:w="1068"/>
            <w:vMerge w:val="continue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撒奇萊雅蝸牛這一隊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4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去月亮的情人</w:t>
            </w:r>
          </w:p>
        </w:tc>
      </w:tr>
      <w:tr>
        <w:tblPrEx>
          <w:shd w:val="clear" w:color="auto" w:fill="ced7e7"/>
        </w:tblPrEx>
        <w:trPr>
          <w:trHeight w:val="999" w:hRule="atLeast"/>
        </w:trPr>
        <w:tc>
          <w:tcPr>
            <w:tcW w:type="dxa" w:w="1068"/>
            <w:vMerge w:val="continue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富里鄉公所</w:t>
            </w: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-</w:t>
            </w: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頭目隊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5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部落七彩裙的故事</w:t>
            </w:r>
          </w:p>
        </w:tc>
      </w:tr>
      <w:tr>
        <w:tblPrEx>
          <w:shd w:val="clear" w:color="auto" w:fill="ced7e7"/>
        </w:tblPrEx>
        <w:trPr>
          <w:trHeight w:val="917" w:hRule="atLeast"/>
        </w:trPr>
        <w:tc>
          <w:tcPr>
            <w:tcW w:type="dxa" w:w="1068"/>
            <w:vMerge w:val="restart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spacing w:line="520" w:lineRule="exact"/>
              <w:ind w:left="113" w:right="113" w:firstLine="0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學生組</w:t>
            </w:r>
          </w:p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瑞中花漾少年少女隊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1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女人國</w:t>
            </w:r>
          </w:p>
        </w:tc>
      </w:tr>
      <w:tr>
        <w:tblPrEx>
          <w:shd w:val="clear" w:color="auto" w:fill="ced7e7"/>
        </w:tblPrEx>
        <w:trPr>
          <w:trHeight w:val="927" w:hRule="atLeast"/>
        </w:trPr>
        <w:tc>
          <w:tcPr>
            <w:tcW w:type="dxa" w:w="1068"/>
            <w:vMerge w:val="continue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32"/>
                <w:szCs w:val="32"/>
              </w:rPr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臺東縣長濱鄉竹湖國小暨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附設幼兒園隊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2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小牧童</w:t>
            </w:r>
          </w:p>
        </w:tc>
      </w:tr>
      <w:tr>
        <w:tblPrEx>
          <w:shd w:val="clear" w:color="auto" w:fill="ced7e7"/>
        </w:tblPrEx>
        <w:trPr>
          <w:trHeight w:val="1523" w:hRule="atLeast"/>
        </w:trPr>
        <w:tc>
          <w:tcPr>
            <w:tcW w:type="dxa" w:w="1068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家庭組</w:t>
            </w:r>
          </w:p>
        </w:tc>
        <w:tc>
          <w:tcPr>
            <w:tcW w:type="dxa" w:w="4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Bowyak</w:t>
            </w: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隊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b w:val="1"/>
                <w:bCs w:val="1"/>
                <w:sz w:val="32"/>
                <w:szCs w:val="32"/>
                <w:rtl w:val="0"/>
                <w:lang w:val="en-US"/>
              </w:rPr>
              <w:t>1</w:t>
            </w:r>
          </w:p>
        </w:tc>
        <w:tc>
          <w:tcPr>
            <w:tcW w:type="dxa" w:w="2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520" w:lineRule="exact"/>
              <w:jc w:val="center"/>
            </w:pPr>
            <w:r>
              <w:rPr>
                <w:rFonts w:eastAsia="標楷體" w:hint="eastAsia"/>
                <w:b w:val="0"/>
                <w:bCs w:val="0"/>
                <w:sz w:val="32"/>
                <w:szCs w:val="32"/>
                <w:rtl w:val="0"/>
                <w:lang w:val="zh-TW" w:eastAsia="zh-TW"/>
              </w:rPr>
              <w:t>喝酒不開車</w:t>
            </w:r>
          </w:p>
        </w:tc>
      </w:tr>
    </w:tbl>
    <w:p>
      <w:pPr>
        <w:pStyle w:val="Normal.0"/>
        <w:jc w:val="center"/>
      </w:pPr>
      <w:r>
        <w:rPr>
          <w:rFonts w:ascii="Calibri" w:cs="Calibri" w:hAnsi="Calibri" w:eastAsia="Calibri"/>
          <w:b w:val="1"/>
          <w:bCs w:val="1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567" w:right="1797" w:bottom="567" w:left="1797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標楷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440" w:hanging="64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40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880" w:hanging="64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84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4320" w:hanging="64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8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說明 A">
    <w:name w:val="說明 A"/>
    <w:next w:val="說明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500" w:lineRule="exact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32"/>
      <w:szCs w:val="32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48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