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12" w:hanging="709"/>
        <w:jc w:val="center"/>
        <w:rPr>
          <w:rFonts w:ascii="標楷體" w:hAnsi="標楷體" w:cs="Times New Roman"/>
          <w:b/>
          <w:b/>
          <w:color w:val="000000" w:themeColor="text1"/>
          <w:sz w:val="40"/>
          <w:szCs w:val="32"/>
        </w:rPr>
      </w:pPr>
      <w:r>
        <w:rPr>
          <w:rFonts w:cs="Times New Roman" w:ascii="標楷體" w:hAnsi="標楷體"/>
          <w:b/>
          <w:color w:val="000000" w:themeColor="text1"/>
          <w:sz w:val="40"/>
          <w:szCs w:val="32"/>
        </w:rPr>
        <w:t>2023</w:t>
      </w:r>
      <w:r>
        <w:rPr>
          <w:rFonts w:ascii="標楷體" w:hAnsi="標楷體" w:cs="Times New Roman"/>
          <w:b/>
          <w:color w:val="000000" w:themeColor="text1"/>
          <w:sz w:val="40"/>
          <w:szCs w:val="32"/>
        </w:rPr>
        <w:t>花蓮</w:t>
      </w:r>
      <w:r>
        <w:rPr>
          <w:rFonts w:cs="Times New Roman" w:ascii="標楷體" w:hAnsi="標楷體"/>
          <w:b/>
          <w:color w:val="000000" w:themeColor="text1"/>
          <w:sz w:val="40"/>
          <w:szCs w:val="32"/>
        </w:rPr>
        <w:t>-</w:t>
      </w:r>
      <w:r>
        <w:rPr>
          <w:rFonts w:ascii="標楷體" w:hAnsi="標楷體" w:cs="Times New Roman"/>
          <w:b/>
          <w:color w:val="000000" w:themeColor="text1"/>
          <w:sz w:val="40"/>
          <w:szCs w:val="32"/>
        </w:rPr>
        <w:t>劇場技術工作坊</w:t>
      </w:r>
    </w:p>
    <w:p>
      <w:pPr>
        <w:pStyle w:val="Normal"/>
        <w:ind w:left="712" w:hanging="709"/>
        <w:jc w:val="center"/>
        <w:rPr>
          <w:rFonts w:ascii="標楷體" w:hAnsi="標楷體" w:cs="Times New Roman"/>
          <w:b/>
          <w:b/>
          <w:color w:val="000000" w:themeColor="text1"/>
          <w:sz w:val="40"/>
          <w:szCs w:val="32"/>
        </w:rPr>
      </w:pPr>
      <w:r>
        <w:rPr>
          <w:rFonts w:cs="Times New Roman" w:ascii="標楷體" w:hAnsi="標楷體"/>
          <w:b/>
          <w:color w:val="000000" w:themeColor="text1"/>
          <w:sz w:val="40"/>
          <w:szCs w:val="32"/>
        </w:rPr>
      </w:r>
    </w:p>
    <w:p>
      <w:pPr>
        <w:pStyle w:val="ListBullet"/>
        <w:numPr>
          <w:ilvl w:val="0"/>
          <w:numId w:val="2"/>
        </w:numPr>
        <w:rPr/>
      </w:pPr>
      <w:r>
        <w:rPr/>
        <w:t>計畫緣起：</w:t>
      </w:r>
    </w:p>
    <w:p>
      <w:pPr>
        <w:pStyle w:val="ListBullet"/>
        <w:numPr>
          <w:ilvl w:val="0"/>
          <w:numId w:val="0"/>
        </w:numPr>
        <w:ind w:left="720" w:hanging="11"/>
        <w:rPr/>
      </w:pPr>
      <w:r>
        <w:rPr/>
        <w:t>鑒於花蓮縣具有表演豐富資源，惟表演團體多未具備專業劇場知能，因期能與國立臺灣戲曲學院合作，藉由劇場專業知識傳遞，花蓮豐富表演能量能更有規模的傳遞，且也藉由學校體制之工作坊，開啟花蓮縣學生對於劇場技術之認識。</w:t>
      </w:r>
    </w:p>
    <w:p>
      <w:pPr>
        <w:pStyle w:val="ListBullet"/>
        <w:numPr>
          <w:ilvl w:val="0"/>
          <w:numId w:val="0"/>
        </w:numPr>
        <w:ind w:left="720" w:hanging="0"/>
        <w:rPr/>
      </w:pPr>
      <w:r>
        <w:rPr/>
      </w:r>
    </w:p>
    <w:p>
      <w:pPr>
        <w:pStyle w:val="ListBullet"/>
        <w:numPr>
          <w:ilvl w:val="0"/>
          <w:numId w:val="2"/>
        </w:numPr>
        <w:rPr/>
      </w:pPr>
      <w:r>
        <w:rPr/>
        <w:t>目的：</w:t>
      </w:r>
    </w:p>
    <w:p>
      <w:pPr>
        <w:pStyle w:val="ListBullet"/>
        <w:numPr>
          <w:ilvl w:val="0"/>
          <w:numId w:val="0"/>
        </w:numPr>
        <w:ind w:left="720" w:hanging="11"/>
        <w:rPr/>
      </w:pPr>
      <w:r>
        <w:rPr/>
        <w:t>辦理劇場知能工作坊，由劇場技術概論談起</w:t>
      </w:r>
      <w:r>
        <w:rPr>
          <w:rFonts w:ascii="新細明體" w:hAnsi="新細明體" w:eastAsia="新細明體"/>
        </w:rPr>
        <w:t>、</w:t>
      </w:r>
      <w:r>
        <w:rPr/>
        <w:t>燈光技術</w:t>
      </w:r>
      <w:r>
        <w:rPr>
          <w:rFonts w:ascii="新細明體" w:hAnsi="新細明體" w:eastAsia="新細明體"/>
        </w:rPr>
        <w:t>、</w:t>
      </w:r>
      <w:r>
        <w:rPr/>
        <w:t>舞台技術</w:t>
      </w:r>
      <w:r>
        <w:rPr>
          <w:rFonts w:ascii="新細明體" w:hAnsi="新細明體" w:eastAsia="新細明體"/>
        </w:rPr>
        <w:t>、</w:t>
      </w:r>
      <w:r>
        <w:rPr/>
        <w:t>音響技術等課程，提供劇場專業知識。</w:t>
      </w:r>
    </w:p>
    <w:p>
      <w:pPr>
        <w:pStyle w:val="ListBullet"/>
        <w:numPr>
          <w:ilvl w:val="0"/>
          <w:numId w:val="2"/>
        </w:numPr>
        <w:rPr/>
      </w:pPr>
      <w:r>
        <w:rPr/>
        <w:t>主辦單位：</w:t>
      </w:r>
    </w:p>
    <w:p>
      <w:pPr>
        <w:pStyle w:val="ListBullet"/>
        <w:numPr>
          <w:ilvl w:val="0"/>
          <w:numId w:val="0"/>
        </w:numPr>
        <w:ind w:left="720" w:hanging="0"/>
        <w:rPr/>
      </w:pPr>
      <w:r>
        <w:rPr/>
        <w:t>國立臺灣戲曲學院劇場藝術學系及花蓮縣政府原民處</w:t>
      </w:r>
    </w:p>
    <w:p>
      <w:pPr>
        <w:pStyle w:val="ListBullet"/>
        <w:numPr>
          <w:ilvl w:val="0"/>
          <w:numId w:val="2"/>
        </w:numPr>
        <w:rPr/>
      </w:pPr>
      <w:r>
        <w:rPr/>
        <w:t>辦理地點：花蓮原住民</w:t>
      </w:r>
    </w:p>
    <w:p>
      <w:pPr>
        <w:pStyle w:val="ListBullet"/>
        <w:numPr>
          <w:ilvl w:val="0"/>
          <w:numId w:val="2"/>
        </w:numPr>
        <w:rPr/>
      </w:pPr>
      <w:r>
        <w:rPr/>
        <w:t>辦理時間：</w:t>
      </w:r>
      <w:r>
        <w:rPr/>
        <w:t>112</w:t>
      </w:r>
      <w:r>
        <w:rPr/>
        <w:t>年</w:t>
      </w:r>
      <w:r>
        <w:rPr/>
        <w:t>2</w:t>
      </w:r>
      <w:r>
        <w:rPr/>
        <w:t>月</w:t>
      </w:r>
      <w:r>
        <w:rPr/>
        <w:t>9-22</w:t>
      </w:r>
      <w:r>
        <w:rPr/>
        <w:t>日，共計</w:t>
      </w:r>
      <w:r>
        <w:rPr/>
        <w:t>24</w:t>
      </w:r>
      <w:r>
        <w:rPr/>
        <w:t>小時</w:t>
      </w:r>
      <w:bookmarkStart w:id="0" w:name="_GoBack"/>
      <w:bookmarkEnd w:id="0"/>
      <w:r>
        <w:rPr/>
        <w:t>。</w:t>
      </w:r>
    </w:p>
    <w:p>
      <w:pPr>
        <w:pStyle w:val="ListBullet"/>
        <w:numPr>
          <w:ilvl w:val="0"/>
          <w:numId w:val="0"/>
        </w:numPr>
        <w:ind w:left="720" w:hanging="0"/>
        <w:rPr/>
      </w:pPr>
      <w:r>
        <w:rPr/>
      </w:r>
    </w:p>
    <w:p>
      <w:pPr>
        <w:pStyle w:val="ListBullet"/>
        <w:numPr>
          <w:ilvl w:val="0"/>
          <w:numId w:val="2"/>
        </w:numPr>
        <w:rPr/>
      </w:pPr>
      <w:r>
        <w:rPr/>
        <w:t>講師群介紹：</w:t>
      </w:r>
    </w:p>
    <w:tbl>
      <w:tblPr>
        <w:tblStyle w:val="a4"/>
        <w:tblW w:w="921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40"/>
        <w:gridCol w:w="7373"/>
      </w:tblGrid>
      <w:tr>
        <w:trPr/>
        <w:tc>
          <w:tcPr>
            <w:tcW w:w="1840" w:type="dxa"/>
            <w:tcBorders/>
          </w:tcPr>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講師姓名</w:t>
            </w:r>
          </w:p>
        </w:tc>
        <w:tc>
          <w:tcPr>
            <w:tcW w:w="7373" w:type="dxa"/>
            <w:tcBorders/>
          </w:tcPr>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簡介</w:t>
            </w:r>
          </w:p>
        </w:tc>
      </w:tr>
      <w:tr>
        <w:trPr/>
        <w:tc>
          <w:tcPr>
            <w:tcW w:w="1840" w:type="dxa"/>
            <w:tcBorders/>
          </w:tcPr>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林宜毓</w:t>
            </w:r>
            <w:r>
              <w:rPr>
                <w:rFonts w:cs=""/>
                <w:kern w:val="2"/>
                <w:szCs w:val="22"/>
                <w:lang w:val="en-US" w:eastAsia="zh-TW" w:bidi="ar-SA"/>
              </w:rPr>
              <w:br/>
            </w:r>
            <w:r>
              <w:rPr>
                <w:rFonts w:cs=""/>
                <w:kern w:val="2"/>
                <w:sz w:val="16"/>
                <w:szCs w:val="22"/>
                <w:lang w:val="en-US" w:eastAsia="zh-TW" w:bidi="ar-SA"/>
              </w:rPr>
              <w:t>0930-107-027</w:t>
              <w:br/>
            </w:r>
            <w:r>
              <w:drawing>
                <wp:anchor behindDoc="0" distT="0" distB="0" distL="114300" distR="114300" simplePos="0" locked="0" layoutInCell="1" allowOverlap="1" relativeHeight="2">
                  <wp:simplePos x="0" y="0"/>
                  <wp:positionH relativeFrom="column">
                    <wp:posOffset>39370</wp:posOffset>
                  </wp:positionH>
                  <wp:positionV relativeFrom="paragraph">
                    <wp:posOffset>191135</wp:posOffset>
                  </wp:positionV>
                  <wp:extent cx="861060" cy="1237615"/>
                  <wp:effectExtent l="0" t="0" r="0" b="0"/>
                  <wp:wrapTopAndBottom/>
                  <wp:docPr id="1" name="圖片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a"/>
                          <pic:cNvPicPr>
                            <a:picLocks noChangeAspect="1" noChangeArrowheads="1"/>
                          </pic:cNvPicPr>
                        </pic:nvPicPr>
                        <pic:blipFill>
                          <a:blip r:embed="rId2"/>
                          <a:stretch>
                            <a:fillRect/>
                          </a:stretch>
                        </pic:blipFill>
                        <pic:spPr bwMode="auto">
                          <a:xfrm>
                            <a:off x="0" y="0"/>
                            <a:ext cx="861060" cy="1237615"/>
                          </a:xfrm>
                          <a:prstGeom prst="rect">
                            <a:avLst/>
                          </a:prstGeom>
                        </pic:spPr>
                      </pic:pic>
                    </a:graphicData>
                  </a:graphic>
                </wp:anchor>
              </w:drawing>
            </w:r>
            <w:r>
              <w:rPr>
                <w:rFonts w:cs=""/>
                <w:kern w:val="2"/>
                <w:sz w:val="16"/>
                <w:szCs w:val="22"/>
                <w:lang w:val="en-US" w:eastAsia="zh-TW" w:bidi="ar-SA"/>
              </w:rPr>
              <w:t>yy4509@yahoo.com.tw</w:t>
            </w:r>
          </w:p>
        </w:tc>
        <w:tc>
          <w:tcPr>
            <w:tcW w:w="7373" w:type="dxa"/>
            <w:tcBorders/>
          </w:tcPr>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林宜毓 副教授</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國立臺灣戲曲學院劇場藝術學系主任兼教務長</w:t>
            </w:r>
          </w:p>
          <w:p>
            <w:pPr>
              <w:pStyle w:val="ListBullet"/>
              <w:widowControl w:val="false"/>
              <w:numPr>
                <w:ilvl w:val="0"/>
                <w:numId w:val="1"/>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專業領域</w:t>
            </w:r>
            <w:r>
              <w:rPr>
                <w:rFonts w:cs=""/>
                <w:kern w:val="2"/>
                <w:szCs w:val="22"/>
                <w:lang w:val="en-US" w:eastAsia="zh-TW" w:bidi="ar-SA"/>
              </w:rPr>
              <w:t>:</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舞台設計、燈光設計、展演製作規劃、劇場圖學、繪景技術</w:t>
            </w:r>
          </w:p>
          <w:p>
            <w:pPr>
              <w:pStyle w:val="ListBullet"/>
              <w:widowControl w:val="false"/>
              <w:numPr>
                <w:ilvl w:val="0"/>
                <w:numId w:val="1"/>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學歷：</w:t>
            </w:r>
          </w:p>
          <w:p>
            <w:pPr>
              <w:pStyle w:val="ListBullet"/>
              <w:widowControl w:val="false"/>
              <w:numPr>
                <w:ilvl w:val="0"/>
                <w:numId w:val="0"/>
              </w:numPr>
              <w:suppressAutoHyphens w:val="true"/>
              <w:spacing w:before="0" w:after="0"/>
              <w:ind w:left="1" w:hanging="0"/>
              <w:contextualSpacing/>
              <w:rPr>
                <w:rFonts w:cs=""/>
                <w:kern w:val="2"/>
                <w:szCs w:val="22"/>
                <w:lang w:val="en-US" w:eastAsia="zh-TW" w:bidi="ar-SA"/>
              </w:rPr>
            </w:pPr>
            <w:r>
              <w:rPr>
                <w:rFonts w:cs=""/>
                <w:kern w:val="2"/>
                <w:szCs w:val="22"/>
                <w:lang w:val="en-US" w:eastAsia="zh-TW" w:bidi="ar-SA"/>
              </w:rPr>
              <w:t>2004</w:t>
            </w:r>
            <w:r>
              <w:rPr>
                <w:rFonts w:cs=""/>
                <w:kern w:val="2"/>
                <w:szCs w:val="22"/>
                <w:lang w:val="en-US" w:eastAsia="zh-TW" w:bidi="ar-SA"/>
              </w:rPr>
              <w:t>美國耶魯大學 戲劇研究所 研習舞台美術設計一年</w:t>
            </w:r>
          </w:p>
          <w:p>
            <w:pPr>
              <w:pStyle w:val="ListBullet"/>
              <w:widowControl w:val="false"/>
              <w:numPr>
                <w:ilvl w:val="0"/>
                <w:numId w:val="0"/>
              </w:numPr>
              <w:suppressAutoHyphens w:val="true"/>
              <w:spacing w:before="0" w:after="0"/>
              <w:ind w:left="361" w:hanging="360"/>
              <w:contextualSpacing/>
              <w:rPr>
                <w:rFonts w:cs=""/>
                <w:kern w:val="2"/>
                <w:szCs w:val="22"/>
                <w:lang w:val="en-US" w:eastAsia="zh-TW" w:bidi="ar-SA"/>
              </w:rPr>
            </w:pPr>
            <w:r>
              <w:rPr>
                <w:rFonts w:cs=""/>
                <w:kern w:val="2"/>
                <w:szCs w:val="22"/>
                <w:lang w:val="en-US" w:eastAsia="zh-TW" w:bidi="ar-SA"/>
              </w:rPr>
              <w:t>1995</w:t>
            </w:r>
            <w:r>
              <w:rPr>
                <w:rFonts w:cs=""/>
                <w:kern w:val="2"/>
                <w:szCs w:val="22"/>
                <w:lang w:val="en-US" w:eastAsia="zh-TW" w:bidi="ar-SA"/>
              </w:rPr>
              <w:t>美國伊利諾香檳大學 戲劇研究所 主修燈光設計</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 xml:space="preserve">1992 </w:t>
            </w:r>
            <w:r>
              <w:rPr>
                <w:rFonts w:cs=""/>
                <w:kern w:val="2"/>
                <w:szCs w:val="22"/>
                <w:lang w:val="en-US" w:eastAsia="zh-TW" w:bidi="ar-SA"/>
              </w:rPr>
              <w:t>美國佛羅里達州大學 戲劇系 主修燈光設計</w:t>
            </w:r>
          </w:p>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代表作品：</w:t>
            </w:r>
          </w:p>
          <w:p>
            <w:pPr>
              <w:pStyle w:val="ListBullet"/>
              <w:widowControl w:val="false"/>
              <w:numPr>
                <w:ilvl w:val="0"/>
                <w:numId w:val="0"/>
              </w:numPr>
              <w:suppressAutoHyphens w:val="true"/>
              <w:spacing w:before="0" w:after="0"/>
              <w:ind w:left="0" w:hanging="31"/>
              <w:contextualSpacing/>
              <w:rPr>
                <w:kern w:val="2"/>
                <w:szCs w:val="22"/>
                <w:lang w:val="en-US" w:eastAsia="zh-TW" w:bidi="ar-SA"/>
              </w:rPr>
            </w:pPr>
            <w:r>
              <w:rPr>
                <w:rFonts w:ascii="Cambria Math" w:hAnsi="Cambria Math" w:cs="Cambria Math"/>
                <w:kern w:val="2"/>
                <w:szCs w:val="22"/>
                <w:lang w:val="en-US" w:eastAsia="zh-TW" w:bidi="ar-SA"/>
              </w:rPr>
              <w:t>▷</w:t>
            </w:r>
            <w:r>
              <w:rPr>
                <w:rFonts w:cs=""/>
                <w:kern w:val="2"/>
                <w:szCs w:val="22"/>
                <w:lang w:val="en-US" w:eastAsia="zh-TW" w:bidi="ar-SA"/>
              </w:rPr>
              <w:t>國立臺灣戲曲學院京劇跨域演出《第十二夜》舞台設計</w:t>
            </w:r>
          </w:p>
          <w:p>
            <w:pPr>
              <w:pStyle w:val="ListBullet"/>
              <w:widowControl w:val="false"/>
              <w:numPr>
                <w:ilvl w:val="0"/>
                <w:numId w:val="0"/>
              </w:numPr>
              <w:suppressAutoHyphens w:val="true"/>
              <w:spacing w:before="0" w:after="0"/>
              <w:ind w:left="361" w:hanging="360"/>
              <w:contextualSpacing/>
              <w:rPr>
                <w:kern w:val="2"/>
                <w:szCs w:val="22"/>
                <w:lang w:val="en-US" w:eastAsia="zh-TW" w:bidi="ar-SA"/>
              </w:rPr>
            </w:pPr>
            <w:r>
              <w:rPr>
                <w:rFonts w:ascii="Cambria Math" w:hAnsi="Cambria Math" w:cs="Cambria Math"/>
                <w:kern w:val="2"/>
                <w:szCs w:val="22"/>
                <w:lang w:val="en-US" w:eastAsia="zh-TW" w:bidi="ar-SA"/>
              </w:rPr>
              <w:t>▷</w:t>
            </w:r>
            <w:r>
              <w:rPr>
                <w:rFonts w:cs=""/>
                <w:kern w:val="2"/>
                <w:szCs w:val="22"/>
                <w:lang w:val="en-US" w:eastAsia="zh-TW" w:bidi="ar-SA"/>
              </w:rPr>
              <w:t>國立臺灣戲曲學院京劇《左伯桃》服裝設計</w:t>
            </w:r>
          </w:p>
          <w:p>
            <w:pPr>
              <w:pStyle w:val="ListBullet"/>
              <w:widowControl w:val="false"/>
              <w:numPr>
                <w:ilvl w:val="0"/>
                <w:numId w:val="0"/>
              </w:numPr>
              <w:suppressAutoHyphens w:val="true"/>
              <w:spacing w:before="0" w:after="0"/>
              <w:ind w:left="0" w:hanging="0"/>
              <w:contextualSpacing/>
              <w:rPr>
                <w:kern w:val="2"/>
                <w:szCs w:val="22"/>
                <w:lang w:val="en-US" w:eastAsia="zh-TW" w:bidi="ar-SA"/>
              </w:rPr>
            </w:pPr>
            <w:r>
              <w:rPr>
                <w:rFonts w:ascii="Cambria Math" w:hAnsi="Cambria Math" w:cs="Cambria Math"/>
                <w:kern w:val="2"/>
                <w:szCs w:val="22"/>
                <w:lang w:val="en-US" w:eastAsia="zh-TW" w:bidi="ar-SA"/>
              </w:rPr>
              <w:t>▷</w:t>
            </w:r>
            <w:r>
              <w:rPr>
                <w:rFonts w:cs=""/>
                <w:kern w:val="2"/>
                <w:szCs w:val="22"/>
                <w:lang w:val="en-US" w:eastAsia="zh-TW" w:bidi="ar-SA"/>
              </w:rPr>
              <w:t>國立臺灣戲曲學院歌仔戲跨域演出《仲夏夜之夢》舞台</w:t>
            </w:r>
            <w:r>
              <w:rPr>
                <w:rFonts w:cs=""/>
                <w:kern w:val="2"/>
                <w:szCs w:val="22"/>
                <w:lang w:val="en-US" w:eastAsia="zh-TW" w:bidi="ar-SA"/>
              </w:rPr>
              <w:t>/</w:t>
            </w:r>
            <w:r>
              <w:rPr>
                <w:rFonts w:cs=""/>
                <w:kern w:val="2"/>
                <w:szCs w:val="22"/>
                <w:lang w:val="en-US" w:eastAsia="zh-TW" w:bidi="ar-SA"/>
              </w:rPr>
              <w:t xml:space="preserve">服裝設計      </w:t>
            </w:r>
          </w:p>
        </w:tc>
      </w:tr>
      <w:tr>
        <w:trPr/>
        <w:tc>
          <w:tcPr>
            <w:tcW w:w="1840" w:type="dxa"/>
            <w:tcBorders/>
          </w:tcPr>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t>李智翔</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drawing>
                <wp:anchor behindDoc="0" distT="0" distB="0" distL="114300" distR="114300" simplePos="0" locked="0" layoutInCell="1" allowOverlap="1" relativeHeight="5">
                  <wp:simplePos x="0" y="0"/>
                  <wp:positionH relativeFrom="column">
                    <wp:posOffset>0</wp:posOffset>
                  </wp:positionH>
                  <wp:positionV relativeFrom="paragraph">
                    <wp:posOffset>1270</wp:posOffset>
                  </wp:positionV>
                  <wp:extent cx="1021080" cy="1402080"/>
                  <wp:effectExtent l="0" t="0" r="0" b="0"/>
                  <wp:wrapTopAndBottom/>
                  <wp:docPr id="2" name="圖片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5" descr=""/>
                          <pic:cNvPicPr>
                            <a:picLocks noChangeAspect="1" noChangeArrowheads="1"/>
                          </pic:cNvPicPr>
                        </pic:nvPicPr>
                        <pic:blipFill>
                          <a:blip r:embed="rId3"/>
                          <a:stretch>
                            <a:fillRect/>
                          </a:stretch>
                        </pic:blipFill>
                        <pic:spPr bwMode="auto">
                          <a:xfrm>
                            <a:off x="0" y="0"/>
                            <a:ext cx="1021080" cy="1402080"/>
                          </a:xfrm>
                          <a:prstGeom prst="rect">
                            <a:avLst/>
                          </a:prstGeom>
                        </pic:spPr>
                      </pic:pic>
                    </a:graphicData>
                  </a:graphic>
                </wp:anchor>
              </w:drawing>
            </w:r>
          </w:p>
          <w:p>
            <w:pPr>
              <w:pStyle w:val="ListBullet"/>
              <w:widowControl w:val="false"/>
              <w:numPr>
                <w:ilvl w:val="0"/>
                <w:numId w:val="0"/>
              </w:numPr>
              <w:suppressAutoHyphens w:val="true"/>
              <w:spacing w:before="0" w:after="0"/>
              <w:ind w:left="0" w:hanging="0"/>
              <w:contextualSpacing/>
              <w:rPr>
                <w:sz w:val="20"/>
              </w:rPr>
            </w:pPr>
            <w:hyperlink r:id="rId4">
              <w:r>
                <w:rPr>
                  <w:rFonts w:cs=""/>
                  <w:kern w:val="2"/>
                  <w:sz w:val="20"/>
                  <w:szCs w:val="22"/>
                  <w:lang w:val="en-US" w:eastAsia="zh-TW" w:bidi="ar-SA"/>
                </w:rPr>
                <w:t>lee@ngng.com.tw</w:t>
              </w:r>
            </w:hyperlink>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 w:val="20"/>
                <w:szCs w:val="22"/>
                <w:lang w:val="en-US" w:eastAsia="zh-TW" w:bidi="ar-SA"/>
              </w:rPr>
              <w:t>0938-032-831</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r>
          </w:p>
        </w:tc>
        <w:tc>
          <w:tcPr>
            <w:tcW w:w="7373" w:type="dxa"/>
            <w:tcBorders/>
          </w:tcPr>
          <w:p>
            <w:pPr>
              <w:pStyle w:val="NormalWeb"/>
              <w:widowControl w:val="false"/>
              <w:numPr>
                <w:ilvl w:val="0"/>
                <w:numId w:val="3"/>
              </w:numPr>
              <w:shd w:val="clear" w:color="auto" w:fill="FFFFFF"/>
              <w:suppressAutoHyphens w:val="true"/>
              <w:snapToGrid w:val="false"/>
              <w:spacing w:beforeAutospacing="0" w:before="0" w:afterAutospacing="0" w:after="0"/>
              <w:ind w:left="312" w:hanging="311"/>
              <w:textAlignment w:val="baseline"/>
              <w:rPr>
                <w:rFonts w:ascii="標楷體" w:hAnsi="標楷體" w:eastAsia="標楷體" w:cs="Arial"/>
                <w:color w:val="000000"/>
                <w:spacing w:val="15"/>
                <w:sz w:val="28"/>
                <w:szCs w:val="28"/>
              </w:rPr>
            </w:pPr>
            <w:r>
              <w:rPr>
                <w:rFonts w:ascii="標楷體" w:hAnsi="標楷體" w:cs="新細明體" w:eastAsia="標楷體" w:cstheme="minorBidi"/>
                <w:kern w:val="2"/>
                <w:sz w:val="28"/>
                <w:szCs w:val="28"/>
                <w:lang w:val="en-US" w:eastAsia="zh-TW" w:bidi="ar-SA"/>
              </w:rPr>
              <w:t>玄奘大學影劇藝術學系專任副教授級專業技術人員</w:t>
            </w:r>
          </w:p>
          <w:p>
            <w:pPr>
              <w:pStyle w:val="NormalWeb"/>
              <w:widowControl w:val="false"/>
              <w:numPr>
                <w:ilvl w:val="0"/>
                <w:numId w:val="3"/>
              </w:numPr>
              <w:shd w:val="clear" w:color="auto" w:fill="FFFFFF"/>
              <w:suppressAutoHyphens w:val="true"/>
              <w:snapToGrid w:val="false"/>
              <w:spacing w:beforeAutospacing="0" w:before="0" w:afterAutospacing="0" w:after="0"/>
              <w:ind w:left="312" w:hanging="311"/>
              <w:textAlignment w:val="baseline"/>
              <w:rPr>
                <w:rFonts w:ascii="標楷體" w:hAnsi="標楷體" w:eastAsia="標楷體" w:cs="Arial"/>
                <w:color w:val="000000"/>
                <w:spacing w:val="15"/>
                <w:sz w:val="28"/>
                <w:szCs w:val="28"/>
              </w:rPr>
            </w:pPr>
            <w:r>
              <w:rPr>
                <w:rStyle w:val="Strong"/>
                <w:rFonts w:ascii="標楷體" w:hAnsi="標楷體" w:cs="Arial" w:eastAsia="標楷體"/>
                <w:b w:val="false"/>
                <w:color w:val="000000"/>
                <w:spacing w:val="15"/>
                <w:sz w:val="28"/>
                <w:szCs w:val="28"/>
                <w:lang w:val="en-US" w:eastAsia="zh-TW" w:bidi="ar-SA"/>
              </w:rPr>
              <w:t>最高學歷</w:t>
            </w:r>
          </w:p>
          <w:p>
            <w:pPr>
              <w:pStyle w:val="NormalWeb"/>
              <w:widowControl w:val="false"/>
              <w:shd w:val="clear" w:color="auto" w:fill="FFFFFF"/>
              <w:suppressAutoHyphens w:val="true"/>
              <w:snapToGrid w:val="false"/>
              <w:spacing w:beforeAutospacing="0" w:before="0" w:afterAutospacing="0" w:after="0"/>
              <w:ind w:left="33" w:hanging="33"/>
              <w:textAlignment w:val="baseline"/>
              <w:rPr>
                <w:rFonts w:ascii="標楷體" w:hAnsi="標楷體" w:eastAsia="標楷體" w:cs="Arial"/>
                <w:color w:val="000000"/>
                <w:spacing w:val="15"/>
                <w:sz w:val="28"/>
                <w:szCs w:val="28"/>
              </w:rPr>
            </w:pPr>
            <w:r>
              <w:rPr>
                <w:rFonts w:ascii="標楷體" w:hAnsi="標楷體" w:cs="Arial" w:eastAsia="標楷體"/>
                <w:color w:val="000000"/>
                <w:spacing w:val="15"/>
                <w:sz w:val="28"/>
                <w:szCs w:val="28"/>
                <w:lang w:val="en-US" w:eastAsia="zh-TW" w:bidi="ar-SA"/>
              </w:rPr>
              <w:t>國立臺北藝術大學劇場設計系藝術碩士</w:t>
            </w:r>
            <w:r>
              <w:rPr>
                <w:rFonts w:eastAsia="標楷體" w:cs="Arial" w:ascii="標楷體" w:hAnsi="標楷體"/>
                <w:color w:val="000000"/>
                <w:spacing w:val="15"/>
                <w:sz w:val="28"/>
                <w:szCs w:val="28"/>
                <w:lang w:val="en-US" w:eastAsia="zh-TW" w:bidi="ar-SA"/>
              </w:rPr>
              <w:t>(MFA)</w:t>
            </w:r>
            <w:r>
              <w:rPr>
                <w:rFonts w:ascii="標楷體" w:hAnsi="標楷體" w:cs="Arial" w:eastAsia="標楷體"/>
                <w:color w:val="000000"/>
                <w:spacing w:val="15"/>
                <w:sz w:val="28"/>
                <w:szCs w:val="28"/>
                <w:lang w:val="en-US" w:eastAsia="zh-TW" w:bidi="ar-SA"/>
              </w:rPr>
              <w:t>，主修燈光設計。</w:t>
            </w:r>
          </w:p>
          <w:p>
            <w:pPr>
              <w:pStyle w:val="NormalWeb"/>
              <w:widowControl w:val="false"/>
              <w:numPr>
                <w:ilvl w:val="0"/>
                <w:numId w:val="4"/>
              </w:numPr>
              <w:shd w:val="clear" w:color="auto" w:fill="FFFFFF"/>
              <w:suppressAutoHyphens w:val="true"/>
              <w:snapToGrid w:val="false"/>
              <w:spacing w:beforeAutospacing="0" w:before="0" w:afterAutospacing="0" w:after="0"/>
              <w:ind w:left="312" w:hanging="312"/>
              <w:textAlignment w:val="baseline"/>
              <w:rPr>
                <w:rFonts w:ascii="標楷體" w:hAnsi="標楷體" w:eastAsia="標楷體" w:cs="Arial"/>
                <w:color w:val="000000"/>
                <w:spacing w:val="15"/>
                <w:sz w:val="28"/>
                <w:szCs w:val="28"/>
              </w:rPr>
            </w:pPr>
            <w:r>
              <w:rPr>
                <w:rFonts w:ascii="標楷體" w:hAnsi="標楷體" w:cs="Arial" w:eastAsia="標楷體"/>
                <w:color w:val="000000"/>
                <w:spacing w:val="15"/>
                <w:sz w:val="28"/>
                <w:szCs w:val="28"/>
                <w:lang w:val="en-US" w:eastAsia="zh-TW" w:bidi="ar-SA"/>
              </w:rPr>
              <w:t>專長</w:t>
            </w:r>
          </w:p>
          <w:p>
            <w:pPr>
              <w:pStyle w:val="NormalWeb"/>
              <w:widowControl w:val="false"/>
              <w:shd w:val="clear" w:color="auto" w:fill="FFFFFF"/>
              <w:suppressAutoHyphens w:val="true"/>
              <w:snapToGrid w:val="false"/>
              <w:spacing w:beforeAutospacing="0" w:before="0" w:afterAutospacing="0" w:after="0"/>
              <w:ind w:left="33" w:hanging="33"/>
              <w:textAlignment w:val="baseline"/>
              <w:rPr>
                <w:rFonts w:ascii="標楷體" w:hAnsi="標楷體" w:eastAsia="標楷體" w:cs="Arial"/>
                <w:color w:val="000000"/>
                <w:spacing w:val="15"/>
                <w:sz w:val="28"/>
                <w:szCs w:val="28"/>
              </w:rPr>
            </w:pPr>
            <w:r>
              <w:rPr>
                <w:rFonts w:ascii="標楷體" w:hAnsi="標楷體" w:cs="Arial" w:eastAsia="標楷體"/>
                <w:color w:val="000000"/>
                <w:spacing w:val="15"/>
                <w:sz w:val="28"/>
                <w:szCs w:val="28"/>
                <w:lang w:val="en-US" w:eastAsia="zh-TW" w:bidi="ar-SA"/>
              </w:rPr>
              <w:t>劇場舞台設計、燈光設計、劇場技術與管理、展演技術統籌、舞台監督、多媒體展演設計。</w:t>
            </w:r>
          </w:p>
          <w:p>
            <w:pPr>
              <w:pStyle w:val="NormalWeb"/>
              <w:widowControl w:val="false"/>
              <w:numPr>
                <w:ilvl w:val="0"/>
                <w:numId w:val="4"/>
              </w:numPr>
              <w:shd w:val="clear" w:color="auto" w:fill="FFFFFF"/>
              <w:suppressAutoHyphens w:val="true"/>
              <w:snapToGrid w:val="false"/>
              <w:spacing w:beforeAutospacing="0" w:before="0" w:afterAutospacing="0" w:after="0"/>
              <w:ind w:left="312" w:hanging="312"/>
              <w:textAlignment w:val="baseline"/>
              <w:rPr>
                <w:rFonts w:ascii="標楷體" w:hAnsi="標楷體" w:eastAsia="標楷體" w:cs="Arial"/>
                <w:color w:val="000000"/>
                <w:spacing w:val="15"/>
                <w:sz w:val="28"/>
                <w:szCs w:val="28"/>
              </w:rPr>
            </w:pPr>
            <w:r>
              <w:rPr>
                <w:rFonts w:ascii="標楷體" w:hAnsi="標楷體" w:cs="Arial" w:eastAsia="標楷體"/>
                <w:color w:val="000000"/>
                <w:spacing w:val="15"/>
                <w:sz w:val="28"/>
                <w:szCs w:val="28"/>
                <w:lang w:val="en-US" w:eastAsia="zh-TW" w:bidi="ar-SA"/>
              </w:rPr>
              <w:t>專業經歷</w:t>
            </w:r>
          </w:p>
          <w:p>
            <w:pPr>
              <w:pStyle w:val="NormalWeb"/>
              <w:widowControl w:val="false"/>
              <w:shd w:val="clear" w:color="auto" w:fill="FFFFFF"/>
              <w:suppressAutoHyphens w:val="true"/>
              <w:snapToGrid w:val="false"/>
              <w:spacing w:beforeAutospacing="0" w:before="0" w:afterAutospacing="0" w:after="0"/>
              <w:textAlignment w:val="baseline"/>
              <w:rPr>
                <w:rStyle w:val="Strong"/>
                <w:rFonts w:ascii="標楷體" w:hAnsi="標楷體" w:eastAsia="標楷體" w:cs="Arial"/>
                <w:b w:val="false"/>
                <w:b w:val="false"/>
                <w:color w:val="000000"/>
                <w:spacing w:val="15"/>
                <w:sz w:val="28"/>
                <w:szCs w:val="28"/>
              </w:rPr>
            </w:pPr>
            <w:r>
              <w:rPr>
                <w:rStyle w:val="Strong"/>
                <w:rFonts w:ascii="標楷體" w:hAnsi="標楷體" w:cs="Arial" w:eastAsia="標楷體"/>
                <w:b w:val="false"/>
                <w:color w:val="000000"/>
                <w:spacing w:val="15"/>
                <w:sz w:val="28"/>
                <w:szCs w:val="28"/>
                <w:lang w:val="en-US" w:eastAsia="zh-TW" w:bidi="ar-SA"/>
              </w:rPr>
              <w:t>臺灣技術劇場協會理事、玄奘大學實驗劇場管理與技術指導</w:t>
            </w:r>
          </w:p>
          <w:p>
            <w:pPr>
              <w:pStyle w:val="NormalWeb"/>
              <w:widowControl w:val="false"/>
              <w:shd w:val="clear" w:color="auto" w:fill="FFFFFF"/>
              <w:suppressAutoHyphens w:val="true"/>
              <w:snapToGrid w:val="false"/>
              <w:spacing w:beforeAutospacing="0" w:before="0" w:afterAutospacing="0" w:after="0"/>
              <w:textAlignment w:val="baseline"/>
              <w:rPr>
                <w:rStyle w:val="Strong"/>
                <w:rFonts w:ascii="標楷體" w:hAnsi="標楷體" w:eastAsia="標楷體" w:cs="Arial"/>
                <w:b w:val="false"/>
                <w:b w:val="false"/>
                <w:color w:val="000000"/>
                <w:spacing w:val="15"/>
                <w:sz w:val="28"/>
                <w:szCs w:val="28"/>
              </w:rPr>
            </w:pPr>
            <w:r>
              <w:rPr>
                <w:rFonts w:eastAsia="標楷體" w:cs="Arial" w:ascii="標楷體" w:hAnsi="標楷體"/>
                <w:b w:val="false"/>
                <w:color w:val="000000"/>
                <w:spacing w:val="15"/>
                <w:sz w:val="28"/>
                <w:szCs w:val="28"/>
              </w:rPr>
            </w:r>
          </w:p>
          <w:p>
            <w:pPr>
              <w:pStyle w:val="NormalWeb"/>
              <w:widowControl w:val="false"/>
              <w:shd w:val="clear" w:color="auto" w:fill="FFFFFF"/>
              <w:tabs>
                <w:tab w:val="clear" w:pos="480"/>
                <w:tab w:val="left" w:pos="456" w:leader="none"/>
              </w:tabs>
              <w:suppressAutoHyphens w:val="true"/>
              <w:snapToGrid w:val="false"/>
              <w:spacing w:beforeAutospacing="0" w:before="0" w:afterAutospacing="0" w:after="0"/>
              <w:textAlignment w:val="baseline"/>
              <w:rPr>
                <w:rStyle w:val="Strong"/>
                <w:rFonts w:ascii="標楷體" w:hAnsi="標楷體" w:eastAsia="標楷體" w:cs="Arial"/>
                <w:b w:val="false"/>
                <w:b w:val="false"/>
                <w:bCs w:val="false"/>
                <w:color w:val="000000"/>
                <w:spacing w:val="15"/>
                <w:sz w:val="28"/>
                <w:szCs w:val="28"/>
              </w:rPr>
            </w:pPr>
            <w:r>
              <w:rPr>
                <w:rStyle w:val="Strong"/>
                <w:rFonts w:ascii="標楷體" w:hAnsi="標楷體" w:cs="Arial" w:eastAsia="標楷體"/>
                <w:b w:val="false"/>
                <w:color w:val="000000"/>
                <w:spacing w:val="15"/>
                <w:sz w:val="28"/>
                <w:szCs w:val="28"/>
                <w:lang w:val="en-US" w:eastAsia="zh-TW" w:bidi="ar-SA"/>
              </w:rPr>
              <w:t>就業後專職於相聲瓦舍並擔任各劇團設計與技術指導，劇場相關工作經歷近</w:t>
            </w:r>
            <w:r>
              <w:rPr>
                <w:rStyle w:val="Strong"/>
                <w:rFonts w:eastAsia="標楷體" w:cs="Arial" w:ascii="標楷體" w:hAnsi="標楷體"/>
                <w:b w:val="false"/>
                <w:color w:val="000000"/>
                <w:spacing w:val="15"/>
                <w:sz w:val="28"/>
                <w:szCs w:val="28"/>
                <w:lang w:val="en-US" w:eastAsia="zh-TW" w:bidi="ar-SA"/>
              </w:rPr>
              <w:t>25</w:t>
            </w:r>
            <w:r>
              <w:rPr>
                <w:rStyle w:val="Strong"/>
                <w:rFonts w:ascii="標楷體" w:hAnsi="標楷體" w:cs="Arial" w:eastAsia="標楷體"/>
                <w:b w:val="false"/>
                <w:color w:val="000000"/>
                <w:spacing w:val="15"/>
                <w:sz w:val="28"/>
                <w:szCs w:val="28"/>
                <w:lang w:val="en-US" w:eastAsia="zh-TW" w:bidi="ar-SA"/>
              </w:rPr>
              <w:t>年。巡迴於台灣各縣市劇場、中國大陸、日本、香港、澳門、新加坡、美國等地區。其中，</w:t>
            </w:r>
            <w:r>
              <w:rPr>
                <w:rStyle w:val="Strong"/>
                <w:rFonts w:eastAsia="標楷體" w:cs="Arial" w:ascii="標楷體" w:hAnsi="標楷體"/>
                <w:b w:val="false"/>
                <w:color w:val="000000"/>
                <w:spacing w:val="15"/>
                <w:sz w:val="28"/>
                <w:szCs w:val="28"/>
                <w:lang w:val="en-US" w:eastAsia="zh-TW" w:bidi="ar-SA"/>
              </w:rPr>
              <w:t>2009</w:t>
            </w:r>
            <w:r>
              <w:rPr>
                <w:rStyle w:val="Strong"/>
                <w:rFonts w:ascii="標楷體" w:hAnsi="標楷體" w:cs="Arial" w:eastAsia="標楷體"/>
                <w:b w:val="false"/>
                <w:color w:val="000000"/>
                <w:spacing w:val="15"/>
                <w:sz w:val="28"/>
                <w:szCs w:val="28"/>
                <w:lang w:val="en-US" w:eastAsia="zh-TW" w:bidi="ar-SA"/>
              </w:rPr>
              <w:t>年開始擔任表演工作坊《寶島一村》、《這一夜、旅途中說相聲》舞台監督一職，負責各部門技術統籌、協調與執行演出工作，巡迴於台灣、美國、中國、新加坡、香港、澳門等各地區，累積數百場演出。</w:t>
            </w:r>
          </w:p>
          <w:p>
            <w:pPr>
              <w:pStyle w:val="NormalWeb"/>
              <w:widowControl w:val="false"/>
              <w:shd w:val="clear" w:color="auto" w:fill="FFFFFF"/>
              <w:suppressAutoHyphens w:val="true"/>
              <w:snapToGrid w:val="false"/>
              <w:spacing w:beforeAutospacing="0" w:before="0" w:afterAutospacing="0" w:after="0"/>
              <w:ind w:left="29" w:hanging="29"/>
              <w:textAlignment w:val="baseline"/>
              <w:rPr>
                <w:rFonts w:ascii="Arial" w:hAnsi="Arial" w:cs="Arial"/>
                <w:color w:val="000000"/>
                <w:spacing w:val="15"/>
              </w:rPr>
            </w:pPr>
            <w:r>
              <w:rPr>
                <w:rFonts w:cs="Arial" w:ascii="Arial" w:hAnsi="Arial"/>
                <w:color w:val="000000"/>
                <w:spacing w:val="15"/>
              </w:rPr>
            </w:r>
          </w:p>
          <w:p>
            <w:pPr>
              <w:pStyle w:val="NormalWeb"/>
              <w:widowControl w:val="false"/>
              <w:shd w:val="clear" w:color="auto" w:fill="FFFFFF"/>
              <w:suppressAutoHyphens w:val="true"/>
              <w:snapToGrid w:val="false"/>
              <w:spacing w:beforeAutospacing="0" w:before="0" w:afterAutospacing="0" w:after="0"/>
              <w:ind w:left="29" w:hanging="29"/>
              <w:textAlignment w:val="baseline"/>
              <w:rPr>
                <w:rFonts w:ascii="Arial" w:hAnsi="Arial" w:cs="Arial"/>
                <w:color w:val="000000"/>
                <w:spacing w:val="15"/>
              </w:rPr>
            </w:pPr>
            <w:r>
              <w:rPr>
                <w:rFonts w:cs="Arial" w:ascii="Arial" w:hAnsi="Arial"/>
                <w:color w:val="000000"/>
                <w:spacing w:val="15"/>
              </w:rPr>
            </w:r>
          </w:p>
          <w:p>
            <w:pPr>
              <w:pStyle w:val="NormalWeb"/>
              <w:widowControl w:val="false"/>
              <w:shd w:val="clear" w:color="auto" w:fill="FFFFFF"/>
              <w:suppressAutoHyphens w:val="true"/>
              <w:snapToGrid w:val="false"/>
              <w:spacing w:beforeAutospacing="0" w:before="0" w:afterAutospacing="0" w:after="0"/>
              <w:ind w:left="29" w:hanging="29"/>
              <w:textAlignment w:val="baseline"/>
              <w:rPr>
                <w:rFonts w:ascii="Arial" w:hAnsi="Arial" w:cs="Arial"/>
                <w:color w:val="000000"/>
                <w:spacing w:val="15"/>
              </w:rPr>
            </w:pPr>
            <w:r>
              <w:rPr>
                <w:rFonts w:cs="Arial" w:ascii="Arial" w:hAnsi="Arial"/>
                <w:color w:val="000000"/>
                <w:spacing w:val="15"/>
              </w:rPr>
            </w:r>
          </w:p>
          <w:p>
            <w:pPr>
              <w:pStyle w:val="NormalWeb"/>
              <w:widowControl w:val="false"/>
              <w:shd w:val="clear" w:color="auto" w:fill="FFFFFF"/>
              <w:suppressAutoHyphens w:val="true"/>
              <w:snapToGrid w:val="false"/>
              <w:spacing w:beforeAutospacing="0" w:before="0" w:afterAutospacing="0" w:after="0"/>
              <w:ind w:left="29" w:hanging="29"/>
              <w:textAlignment w:val="baseline"/>
              <w:rPr>
                <w:rFonts w:ascii="Arial" w:hAnsi="Arial" w:cs="Arial"/>
                <w:color w:val="000000"/>
                <w:spacing w:val="15"/>
              </w:rPr>
            </w:pPr>
            <w:r>
              <w:rPr>
                <w:rFonts w:cs="Arial" w:ascii="Arial" w:hAnsi="Arial"/>
                <w:color w:val="000000"/>
                <w:spacing w:val="15"/>
              </w:rPr>
            </w:r>
          </w:p>
          <w:p>
            <w:pPr>
              <w:pStyle w:val="NormalWeb"/>
              <w:widowControl w:val="false"/>
              <w:shd w:val="clear" w:color="auto" w:fill="FFFFFF"/>
              <w:suppressAutoHyphens w:val="true"/>
              <w:snapToGrid w:val="false"/>
              <w:spacing w:beforeAutospacing="0" w:before="0" w:afterAutospacing="0" w:after="0"/>
              <w:ind w:left="29" w:hanging="29"/>
              <w:textAlignment w:val="baseline"/>
              <w:rPr>
                <w:rFonts w:ascii="Arial" w:hAnsi="Arial" w:cs="Arial"/>
                <w:color w:val="000000"/>
                <w:spacing w:val="15"/>
              </w:rPr>
            </w:pPr>
            <w:r>
              <w:rPr>
                <w:rFonts w:cs="Arial" w:ascii="Arial" w:hAnsi="Arial"/>
                <w:color w:val="000000"/>
                <w:spacing w:val="15"/>
              </w:rPr>
            </w:r>
          </w:p>
        </w:tc>
      </w:tr>
      <w:tr>
        <w:trPr>
          <w:trHeight w:val="4968" w:hRule="atLeast"/>
        </w:trPr>
        <w:tc>
          <w:tcPr>
            <w:tcW w:w="1840" w:type="dxa"/>
            <w:tcBorders/>
          </w:tcPr>
          <w:p>
            <w:pPr>
              <w:pStyle w:val="ListBullet"/>
              <w:widowControl w:val="false"/>
              <w:numPr>
                <w:ilvl w:val="0"/>
                <w:numId w:val="0"/>
              </w:numPr>
              <w:suppressAutoHyphens w:val="true"/>
              <w:snapToGrid w:val="false"/>
              <w:spacing w:lineRule="exact" w:line="400" w:before="0" w:after="0"/>
              <w:ind w:left="0" w:hanging="0"/>
              <w:contextualSpacing w:val="false"/>
              <w:rPr>
                <w:sz w:val="18"/>
              </w:rPr>
            </w:pPr>
            <w:r>
              <w:rPr>
                <w:rFonts w:ascii="Times New Roman" w:hAnsi="Times New Roman" w:cs=""/>
                <w:color w:val="auto"/>
                <w:kern w:val="2"/>
                <w:sz w:val="28"/>
                <w:szCs w:val="22"/>
                <w:lang w:val="en-US" w:eastAsia="zh-TW" w:bidi="ar-SA"/>
              </w:rPr>
              <w:t>林璞</w:t>
            </w:r>
            <w:r>
              <w:rPr>
                <w:rFonts w:cs=""/>
                <w:kern w:val="2"/>
                <w:szCs w:val="22"/>
                <w:lang w:val="en-US" w:eastAsia="zh-TW" w:bidi="ar-SA"/>
              </w:rPr>
              <w:br/>
              <w:t>.</w:t>
              <w:br/>
            </w:r>
            <w:r>
              <w:drawing>
                <wp:anchor behindDoc="0" distT="0" distB="0" distL="114300" distR="114300" simplePos="0" locked="0" layoutInCell="1" allowOverlap="1" relativeHeight="4">
                  <wp:simplePos x="0" y="0"/>
                  <wp:positionH relativeFrom="column">
                    <wp:posOffset>-1270</wp:posOffset>
                  </wp:positionH>
                  <wp:positionV relativeFrom="paragraph">
                    <wp:posOffset>635</wp:posOffset>
                  </wp:positionV>
                  <wp:extent cx="906780" cy="914400"/>
                  <wp:effectExtent l="0" t="0" r="0" b="0"/>
                  <wp:wrapSquare wrapText="bothSides"/>
                  <wp:docPr id="3" name="圖片 4" descr="裝飾性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4" descr="裝飾性圖片"/>
                          <pic:cNvPicPr>
                            <a:picLocks noChangeAspect="1" noChangeArrowheads="1"/>
                          </pic:cNvPicPr>
                        </pic:nvPicPr>
                        <pic:blipFill>
                          <a:blip r:embed="rId5"/>
                          <a:stretch>
                            <a:fillRect/>
                          </a:stretch>
                        </pic:blipFill>
                        <pic:spPr bwMode="auto">
                          <a:xfrm>
                            <a:off x="0" y="0"/>
                            <a:ext cx="906780" cy="914400"/>
                          </a:xfrm>
                          <a:prstGeom prst="rect">
                            <a:avLst/>
                          </a:prstGeom>
                        </pic:spPr>
                      </pic:pic>
                    </a:graphicData>
                  </a:graphic>
                </wp:anchor>
              </w:drawing>
            </w:r>
            <w:r>
              <w:rPr>
                <w:rFonts w:cs=""/>
                <w:kern w:val="2"/>
                <w:sz w:val="18"/>
                <w:szCs w:val="22"/>
                <w:lang w:val="en-US" w:eastAsia="zh-TW" w:bidi="ar-SA"/>
              </w:rPr>
              <w:t>pulin.twn@gmail.com</w:t>
            </w:r>
          </w:p>
          <w:p>
            <w:pPr>
              <w:pStyle w:val="ListBullet"/>
              <w:widowControl w:val="false"/>
              <w:numPr>
                <w:ilvl w:val="0"/>
                <w:numId w:val="0"/>
              </w:numPr>
              <w:suppressAutoHyphens w:val="true"/>
              <w:snapToGrid w:val="false"/>
              <w:spacing w:lineRule="exact" w:line="400" w:before="0" w:after="0"/>
              <w:ind w:left="0" w:hanging="0"/>
              <w:contextualSpacing w:val="false"/>
              <w:rPr>
                <w:rFonts w:cs=""/>
                <w:kern w:val="2"/>
                <w:szCs w:val="22"/>
                <w:lang w:val="en-US" w:eastAsia="zh-TW" w:bidi="ar-SA"/>
              </w:rPr>
            </w:pPr>
            <w:r>
              <w:rPr>
                <w:rFonts w:cs=""/>
                <w:kern w:val="2"/>
                <w:sz w:val="18"/>
                <w:szCs w:val="22"/>
                <w:lang w:val="en-US" w:eastAsia="zh-TW" w:bidi="ar-SA"/>
              </w:rPr>
              <w:t>0916-861048</w:t>
            </w:r>
          </w:p>
        </w:tc>
        <w:tc>
          <w:tcPr>
            <w:tcW w:w="7373" w:type="dxa"/>
            <w:tcBorders/>
          </w:tcPr>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林璞副教授級專業技術人員</w:t>
            </w:r>
          </w:p>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畢業於耶魯大學</w:t>
            </w:r>
            <w:r>
              <w:rPr>
                <w:rFonts w:cs=""/>
                <w:kern w:val="2"/>
                <w:szCs w:val="22"/>
                <w:lang w:val="en-US" w:eastAsia="zh-TW" w:bidi="ar-SA"/>
              </w:rPr>
              <w:t>-</w:t>
            </w:r>
            <w:r>
              <w:rPr>
                <w:rFonts w:cs=""/>
                <w:kern w:val="2"/>
                <w:szCs w:val="22"/>
                <w:lang w:val="en-US" w:eastAsia="zh-TW" w:bidi="ar-SA"/>
              </w:rPr>
              <w:t>戲劇學院</w:t>
            </w:r>
            <w:r>
              <w:rPr>
                <w:rFonts w:cs=""/>
                <w:kern w:val="2"/>
                <w:szCs w:val="22"/>
                <w:lang w:val="en-US" w:eastAsia="zh-TW" w:bidi="ar-SA"/>
              </w:rPr>
              <w:t>-</w:t>
            </w:r>
            <w:r>
              <w:rPr>
                <w:rFonts w:cs=""/>
                <w:kern w:val="2"/>
                <w:szCs w:val="22"/>
                <w:lang w:val="en-US" w:eastAsia="zh-TW" w:bidi="ar-SA"/>
              </w:rPr>
              <w:t>技術設計及製作研究所，藝術碩士。現職華山</w:t>
            </w:r>
            <w:r>
              <w:rPr>
                <w:rFonts w:cs=""/>
                <w:kern w:val="2"/>
                <w:szCs w:val="22"/>
                <w:lang w:val="en-US" w:eastAsia="zh-TW" w:bidi="ar-SA"/>
              </w:rPr>
              <w:t>1914</w:t>
            </w:r>
            <w:r>
              <w:rPr>
                <w:rFonts w:cs=""/>
                <w:kern w:val="2"/>
                <w:szCs w:val="22"/>
                <w:lang w:val="en-US" w:eastAsia="zh-TW" w:bidi="ar-SA"/>
              </w:rPr>
              <w:t xml:space="preserve">文創產業園區藝文總監、臺灣技術劇場協會理事長及國際劇場組織 </w:t>
            </w:r>
            <w:r>
              <w:rPr>
                <w:rFonts w:cs=""/>
                <w:kern w:val="2"/>
                <w:szCs w:val="22"/>
                <w:lang w:val="en-US" w:eastAsia="zh-TW" w:bidi="ar-SA"/>
              </w:rPr>
              <w:t>(OISTAT)</w:t>
            </w:r>
            <w:r>
              <w:rPr>
                <w:rFonts w:cs=""/>
                <w:kern w:val="2"/>
                <w:szCs w:val="22"/>
                <w:lang w:val="en-US" w:eastAsia="zh-TW" w:bidi="ar-SA"/>
              </w:rPr>
              <w:t xml:space="preserve">：建築委員會 </w:t>
            </w:r>
            <w:r>
              <w:rPr>
                <w:rFonts w:cs=""/>
                <w:kern w:val="2"/>
                <w:szCs w:val="22"/>
                <w:lang w:val="en-US" w:eastAsia="zh-TW" w:bidi="ar-SA"/>
              </w:rPr>
              <w:t xml:space="preserve">(Architect Commission) </w:t>
            </w:r>
            <w:r>
              <w:rPr>
                <w:rFonts w:cs=""/>
                <w:kern w:val="2"/>
                <w:szCs w:val="22"/>
                <w:lang w:val="en-US" w:eastAsia="zh-TW" w:bidi="ar-SA"/>
              </w:rPr>
              <w:t>臺灣代表。</w:t>
            </w:r>
          </w:p>
          <w:p>
            <w:pPr>
              <w:pStyle w:val="ListBullet"/>
              <w:widowControl w:val="false"/>
              <w:numPr>
                <w:ilvl w:val="0"/>
                <w:numId w:val="1"/>
              </w:numPr>
              <w:tabs>
                <w:tab w:val="clear" w:pos="480"/>
                <w:tab w:val="left" w:pos="459" w:leader="none"/>
              </w:tabs>
              <w:suppressAutoHyphens w:val="true"/>
              <w:spacing w:before="0" w:after="0"/>
              <w:ind w:left="560" w:hanging="560"/>
              <w:contextualSpacing/>
              <w:rPr>
                <w:rFonts w:cs=""/>
                <w:kern w:val="2"/>
                <w:szCs w:val="22"/>
                <w:lang w:val="en-US" w:eastAsia="zh-TW" w:bidi="ar-SA"/>
              </w:rPr>
            </w:pPr>
            <w:r>
              <w:rPr>
                <w:rFonts w:cs=""/>
                <w:kern w:val="2"/>
                <w:szCs w:val="22"/>
                <w:lang w:val="en-US" w:eastAsia="zh-TW" w:bidi="ar-SA"/>
              </w:rPr>
              <w:t>教授課程及專長領域：劇場建築及劇場空間規劃設計、主題遊樂園區設計規劃、節目製作規劃與管理、劇場技術、電腦繪圖、展演設備系統設計規劃及工程、演藝場館表演節目企劃及場館管理。</w:t>
            </w:r>
          </w:p>
        </w:tc>
      </w:tr>
      <w:tr>
        <w:trPr>
          <w:trHeight w:val="4101" w:hRule="atLeast"/>
        </w:trPr>
        <w:tc>
          <w:tcPr>
            <w:tcW w:w="1840" w:type="dxa"/>
            <w:tcBorders/>
          </w:tcPr>
          <w:p>
            <w:pPr>
              <w:pStyle w:val="ListBullet"/>
              <w:widowControl w:val="false"/>
              <w:numPr>
                <w:ilvl w:val="0"/>
                <w:numId w:val="0"/>
              </w:numPr>
              <w:suppressAutoHyphens w:val="true"/>
              <w:spacing w:before="0" w:after="0"/>
              <w:ind w:left="0" w:hanging="0"/>
              <w:contextualSpacing/>
              <w:rPr>
                <w:sz w:val="16"/>
                <w:u w:val="single"/>
              </w:rPr>
            </w:pPr>
            <w:r>
              <w:drawing>
                <wp:anchor behindDoc="0" distT="0" distB="0" distL="114300" distR="114300" simplePos="0" locked="0" layoutInCell="1" allowOverlap="1" relativeHeight="3">
                  <wp:simplePos x="0" y="0"/>
                  <wp:positionH relativeFrom="column">
                    <wp:posOffset>-12065</wp:posOffset>
                  </wp:positionH>
                  <wp:positionV relativeFrom="paragraph">
                    <wp:posOffset>98425</wp:posOffset>
                  </wp:positionV>
                  <wp:extent cx="1097280" cy="1295400"/>
                  <wp:effectExtent l="0" t="0" r="0" b="0"/>
                  <wp:wrapTight wrapText="bothSides">
                    <wp:wrapPolygon edited="0">
                      <wp:start x="-38" y="0"/>
                      <wp:lineTo x="-38" y="21252"/>
                      <wp:lineTo x="21341" y="21252"/>
                      <wp:lineTo x="21341" y="0"/>
                      <wp:lineTo x="-38" y="0"/>
                    </wp:wrapPolygon>
                  </wp:wrapTight>
                  <wp:docPr id="4" name="圖片 2" descr="H:\Lilian\D.高教深耕\112\劇場工作坊\001 J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2" descr="H:\Lilian\D.高教深耕\112\劇場工作坊\001 Jerry.jpg"/>
                          <pic:cNvPicPr>
                            <a:picLocks noChangeAspect="1" noChangeArrowheads="1"/>
                          </pic:cNvPicPr>
                        </pic:nvPicPr>
                        <pic:blipFill>
                          <a:blip r:embed="rId6"/>
                          <a:stretch>
                            <a:fillRect/>
                          </a:stretch>
                        </pic:blipFill>
                        <pic:spPr bwMode="auto">
                          <a:xfrm>
                            <a:off x="0" y="0"/>
                            <a:ext cx="1097280" cy="1295400"/>
                          </a:xfrm>
                          <a:prstGeom prst="rect">
                            <a:avLst/>
                          </a:prstGeom>
                        </pic:spPr>
                      </pic:pic>
                    </a:graphicData>
                  </a:graphic>
                </wp:anchor>
              </w:drawing>
            </w:r>
            <w:r>
              <w:rPr>
                <w:rFonts w:cs=""/>
                <w:kern w:val="2"/>
                <w:szCs w:val="22"/>
                <w:lang w:val="en-US" w:eastAsia="zh-TW" w:bidi="ar-SA"/>
              </w:rPr>
              <w:t>鄧仁傑</w:t>
            </w:r>
            <w:r>
              <w:rPr>
                <w:rFonts w:cs=""/>
                <w:kern w:val="2"/>
                <w:sz w:val="16"/>
                <w:szCs w:val="22"/>
                <w:u w:val="single"/>
                <w:lang w:val="en-US" w:eastAsia="zh-TW" w:bidi="ar-SA"/>
              </w:rPr>
              <w:t>jerry@bornfree.com.tw</w:t>
            </w:r>
          </w:p>
          <w:p>
            <w:pPr>
              <w:pStyle w:val="ListBullet"/>
              <w:widowControl w:val="false"/>
              <w:numPr>
                <w:ilvl w:val="0"/>
                <w:numId w:val="0"/>
              </w:numPr>
              <w:suppressAutoHyphens w:val="true"/>
              <w:spacing w:before="0" w:after="0"/>
              <w:ind w:left="0" w:hanging="0"/>
              <w:contextualSpacing/>
              <w:rPr>
                <w:rFonts w:cs=""/>
                <w:kern w:val="2"/>
                <w:szCs w:val="22"/>
                <w:lang w:val="en-US" w:eastAsia="zh-TW" w:bidi="ar-SA"/>
              </w:rPr>
            </w:pPr>
            <w:r>
              <w:rPr>
                <w:rFonts w:cs=""/>
                <w:kern w:val="2"/>
                <w:szCs w:val="22"/>
                <w:lang w:val="en-US" w:eastAsia="zh-TW" w:bidi="ar-SA"/>
              </w:rPr>
            </w:r>
          </w:p>
          <w:p>
            <w:pPr>
              <w:pStyle w:val="ListBullet"/>
              <w:widowControl w:val="false"/>
              <w:numPr>
                <w:ilvl w:val="0"/>
                <w:numId w:val="0"/>
              </w:numPr>
              <w:suppressAutoHyphens w:val="true"/>
              <w:snapToGrid w:val="false"/>
              <w:spacing w:lineRule="exact" w:line="400" w:before="0" w:after="0"/>
              <w:ind w:left="0" w:hanging="0"/>
              <w:contextualSpacing w:val="false"/>
              <w:rPr>
                <w:rFonts w:cs=""/>
                <w:kern w:val="2"/>
                <w:szCs w:val="22"/>
                <w:lang w:val="en-US" w:eastAsia="zh-TW" w:bidi="ar-SA"/>
              </w:rPr>
            </w:pPr>
            <w:r>
              <w:rPr>
                <w:rFonts w:cs=""/>
                <w:kern w:val="2"/>
                <w:szCs w:val="22"/>
                <w:lang w:val="en-US" w:eastAsia="zh-TW" w:bidi="ar-SA"/>
              </w:rPr>
            </w:r>
          </w:p>
        </w:tc>
        <w:tc>
          <w:tcPr>
            <w:tcW w:w="7373" w:type="dxa"/>
            <w:tcBorders/>
          </w:tcPr>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鄧</w:t>
            </w:r>
            <w:r>
              <w:rPr>
                <w:rFonts w:ascii="Times New Roman" w:hAnsi="Times New Roman" w:cs=""/>
                <w:color w:val="auto"/>
                <w:kern w:val="2"/>
                <w:sz w:val="28"/>
                <w:szCs w:val="22"/>
                <w:lang w:val="en-US" w:eastAsia="zh-TW" w:bidi="ar-SA"/>
              </w:rPr>
              <w:t>仁</w:t>
            </w:r>
            <w:r>
              <w:rPr>
                <w:rFonts w:cs=""/>
                <w:kern w:val="2"/>
                <w:szCs w:val="22"/>
                <w:lang w:val="en-US" w:eastAsia="zh-TW" w:bidi="ar-SA"/>
              </w:rPr>
              <w:t>傑 國立臺灣戲曲學院兼任講師</w:t>
            </w:r>
          </w:p>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畢業於國立臺灣師範大學音樂學系，音樂碩士及國立臺北教育大學博物館管理與科技應用，藝術碩士。</w:t>
            </w:r>
          </w:p>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現任博飛實業股份有限公司經理、臺灣音樂文化國際交流協會監事、中華流行音樂國際交流協會監事及亞洲流行音樂數位科技研究協會監事。</w:t>
            </w:r>
          </w:p>
          <w:p>
            <w:pPr>
              <w:pStyle w:val="ListBullet"/>
              <w:widowControl w:val="false"/>
              <w:numPr>
                <w:ilvl w:val="0"/>
                <w:numId w:val="3"/>
              </w:numPr>
              <w:suppressAutoHyphens w:val="true"/>
              <w:spacing w:before="0" w:after="0"/>
              <w:contextualSpacing/>
              <w:rPr>
                <w:rFonts w:cs=""/>
                <w:kern w:val="2"/>
                <w:szCs w:val="22"/>
                <w:lang w:val="en-US" w:eastAsia="zh-TW" w:bidi="ar-SA"/>
              </w:rPr>
            </w:pPr>
            <w:r>
              <w:rPr>
                <w:rFonts w:cs=""/>
                <w:kern w:val="2"/>
                <w:szCs w:val="22"/>
                <w:lang w:val="en-US" w:eastAsia="zh-TW" w:bidi="ar-SA"/>
              </w:rPr>
              <w:t>教授課程及專程領域：專業音響設計與舞台配置、麥克風收音技巧、音響技術與實務分析、聲頻辨識與解析、混音操作應用、活動表演製作與現場管理。</w:t>
            </w:r>
          </w:p>
        </w:tc>
      </w:tr>
    </w:tbl>
    <w:p>
      <w:pPr>
        <w:pStyle w:val="ListBullet"/>
        <w:numPr>
          <w:ilvl w:val="0"/>
          <w:numId w:val="0"/>
        </w:numPr>
        <w:ind w:left="361" w:hanging="360"/>
        <w:rPr/>
      </w:pPr>
      <w:r>
        <w:rPr/>
      </w:r>
    </w:p>
    <w:p>
      <w:pPr>
        <w:pStyle w:val="Normal"/>
        <w:ind w:hanging="0"/>
        <w:rPr/>
      </w:pPr>
      <w:r>
        <w:rPr/>
      </w:r>
      <w:r>
        <w:br w:type="page"/>
      </w:r>
    </w:p>
    <w:p>
      <w:pPr>
        <w:pStyle w:val="Normal"/>
        <w:ind w:hanging="0"/>
        <w:rPr/>
      </w:pPr>
      <w:r>
        <w:rPr>
          <w:rFonts w:ascii="Times New Roman" w:hAnsi="Times New Roman"/>
          <w:sz w:val="28"/>
        </w:rPr>
        <w:t>七、課程表</w:t>
      </w:r>
    </w:p>
    <w:tbl>
      <w:tblPr>
        <w:tblpPr w:bottomFromText="0" w:horzAnchor="margin" w:leftFromText="180" w:rightFromText="180" w:tblpX="0" w:tblpY="7561" w:topFromText="0" w:vertAnchor="page"/>
        <w:tblW w:w="8784" w:type="dxa"/>
        <w:jc w:val="left"/>
        <w:tblInd w:w="-5" w:type="dxa"/>
        <w:tblLayout w:type="fixed"/>
        <w:tblCellMar>
          <w:top w:w="0" w:type="dxa"/>
          <w:left w:w="28" w:type="dxa"/>
          <w:bottom w:w="0" w:type="dxa"/>
          <w:right w:w="28" w:type="dxa"/>
        </w:tblCellMar>
        <w:tblLook w:firstRow="0" w:noVBand="0" w:lastRow="0" w:firstColumn="0" w:lastColumn="0" w:noHBand="0" w:val="0000"/>
      </w:tblPr>
      <w:tblGrid>
        <w:gridCol w:w="2405"/>
        <w:gridCol w:w="2124"/>
        <w:gridCol w:w="708"/>
        <w:gridCol w:w="2412"/>
        <w:gridCol w:w="1135"/>
      </w:tblGrid>
      <w:tr>
        <w:trPr>
          <w:trHeight w:val="535"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Cs w:val="28"/>
              </w:rPr>
            </w:pPr>
            <w:r>
              <w:rPr>
                <w:rFonts w:ascii="標楷體" w:hAnsi="標楷體" w:cs="Times New Roman"/>
                <w:color w:val="000000" w:themeColor="text1"/>
                <w:szCs w:val="28"/>
              </w:rPr>
              <w:t>日期</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Cs w:val="28"/>
              </w:rPr>
            </w:pPr>
            <w:r>
              <w:rPr>
                <w:rFonts w:ascii="標楷體" w:hAnsi="標楷體" w:cs="Times New Roman"/>
                <w:color w:val="000000" w:themeColor="text1"/>
                <w:szCs w:val="28"/>
              </w:rPr>
              <w:t>時間</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Cs w:val="28"/>
              </w:rPr>
            </w:pPr>
            <w:r>
              <w:rPr>
                <w:rFonts w:ascii="標楷體" w:hAnsi="標楷體" w:cs="Times New Roman"/>
                <w:color w:val="000000" w:themeColor="text1"/>
                <w:szCs w:val="28"/>
              </w:rPr>
              <w:t>時數</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Cs w:val="28"/>
              </w:rPr>
            </w:pPr>
            <w:r>
              <w:rPr>
                <w:rFonts w:ascii="標楷體" w:hAnsi="標楷體" w:cs="Times New Roman"/>
                <w:color w:val="000000" w:themeColor="text1"/>
                <w:szCs w:val="28"/>
              </w:rPr>
              <w:t>課程研習內容</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Cs w:val="28"/>
              </w:rPr>
            </w:pPr>
            <w:r>
              <w:rPr>
                <w:rFonts w:ascii="標楷體" w:hAnsi="標楷體" w:cs="Times New Roman"/>
                <w:color w:val="000000" w:themeColor="text1"/>
                <w:szCs w:val="28"/>
              </w:rPr>
              <w:t>講師</w:t>
            </w:r>
          </w:p>
        </w:tc>
      </w:tr>
      <w:tr>
        <w:trPr>
          <w:trHeight w:val="682"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eastAsia="標楷體" w:cs="Times New Roman" w:ascii="標楷體" w:hAnsi="標楷體"/>
                <w:color w:val="000000" w:themeColor="text1"/>
                <w:kern w:val="2"/>
                <w:sz w:val="24"/>
                <w:szCs w:val="28"/>
                <w:lang w:val="en-US" w:eastAsia="zh-TW" w:bidi="ar-SA"/>
              </w:rPr>
              <w:t>8</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13</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00-16</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ascii="標楷體" w:hAnsi="標楷體"/>
                <w:sz w:val="24"/>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劇場技術概論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林宜毓</w:t>
            </w:r>
          </w:p>
        </w:tc>
      </w:tr>
      <w:tr>
        <w:trPr>
          <w:trHeight w:val="707"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eastAsia="標楷體" w:cs="Times New Roman" w:ascii="標楷體" w:hAnsi="標楷體"/>
                <w:color w:val="000000" w:themeColor="text1"/>
                <w:kern w:val="2"/>
                <w:sz w:val="24"/>
                <w:szCs w:val="28"/>
                <w:lang w:val="en-US" w:eastAsia="zh-TW" w:bidi="ar-SA"/>
              </w:rPr>
              <w:t>9</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9</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00-12</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ascii="標楷體" w:hAnsi="標楷體"/>
                <w:sz w:val="24"/>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劇場技術概論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林宜毓</w:t>
            </w:r>
          </w:p>
        </w:tc>
      </w:tr>
      <w:tr>
        <w:trPr>
          <w:trHeight w:val="715"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500"/>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cs="Times New Roman" w:ascii="標楷體" w:hAnsi="標楷體"/>
                <w:color w:val="000000" w:themeColor="text1"/>
                <w:sz w:val="24"/>
                <w:szCs w:val="28"/>
              </w:rPr>
              <w:t>15</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500"/>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10</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30-12</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500"/>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燈光技術與基礎理論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李智翔</w:t>
            </w:r>
          </w:p>
        </w:tc>
      </w:tr>
      <w:tr>
        <w:trPr>
          <w:trHeight w:val="662"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cs="Times New Roman" w:ascii="標楷體" w:hAnsi="標楷體"/>
                <w:color w:val="000000" w:themeColor="text1"/>
                <w:sz w:val="24"/>
                <w:szCs w:val="28"/>
              </w:rPr>
              <w:t>15</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13</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30-17</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ascii="標楷體" w:hAnsi="標楷體"/>
                <w:sz w:val="24"/>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燈光技術與基礎理論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李智翔</w:t>
            </w:r>
          </w:p>
        </w:tc>
      </w:tr>
      <w:tr>
        <w:trPr>
          <w:trHeight w:val="662" w:hRule="atLeast"/>
        </w:trPr>
        <w:tc>
          <w:tcPr>
            <w:tcW w:w="2405" w:type="dxa"/>
            <w:tcBorders>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eastAsia="標楷體" w:cs="Times New Roman" w:ascii="標楷體" w:hAnsi="標楷體"/>
                <w:color w:val="000000" w:themeColor="text1"/>
                <w:kern w:val="2"/>
                <w:sz w:val="24"/>
                <w:szCs w:val="28"/>
                <w:lang w:val="en-US" w:eastAsia="zh-TW" w:bidi="ar-SA"/>
              </w:rPr>
              <w:t>112</w:t>
            </w:r>
            <w:r>
              <w:rPr>
                <w:rFonts w:ascii="標楷體" w:hAnsi="標楷體" w:cs="Times New Roman"/>
                <w:color w:val="000000" w:themeColor="text1"/>
                <w:kern w:val="2"/>
                <w:sz w:val="24"/>
                <w:szCs w:val="28"/>
                <w:lang w:val="en-US" w:eastAsia="zh-TW" w:bidi="ar-SA"/>
              </w:rPr>
              <w:t>年</w:t>
            </w:r>
            <w:r>
              <w:rPr>
                <w:rFonts w:eastAsia="標楷體" w:cs="Times New Roman" w:ascii="標楷體" w:hAnsi="標楷體"/>
                <w:color w:val="000000" w:themeColor="text1"/>
                <w:kern w:val="2"/>
                <w:sz w:val="24"/>
                <w:szCs w:val="28"/>
                <w:lang w:val="en-US" w:eastAsia="zh-TW" w:bidi="ar-SA"/>
              </w:rPr>
              <w:t>2</w:t>
            </w:r>
            <w:r>
              <w:rPr>
                <w:rFonts w:ascii="標楷體" w:hAnsi="標楷體" w:cs="Times New Roman"/>
                <w:color w:val="000000" w:themeColor="text1"/>
                <w:kern w:val="2"/>
                <w:sz w:val="24"/>
                <w:szCs w:val="28"/>
                <w:lang w:val="en-US" w:eastAsia="zh-TW" w:bidi="ar-SA"/>
              </w:rPr>
              <w:t>月</w:t>
            </w:r>
            <w:r>
              <w:rPr>
                <w:rFonts w:eastAsia="標楷體" w:cs="Times New Roman" w:ascii="標楷體" w:hAnsi="標楷體"/>
                <w:color w:val="000000" w:themeColor="text1"/>
                <w:kern w:val="2"/>
                <w:sz w:val="24"/>
                <w:szCs w:val="28"/>
                <w:lang w:val="en-US" w:eastAsia="zh-TW" w:bidi="ar-SA"/>
              </w:rPr>
              <w:t>16</w:t>
            </w:r>
            <w:r>
              <w:rPr>
                <w:rFonts w:ascii="標楷體" w:hAnsi="標楷體" w:cs="Times New Roman"/>
                <w:color w:val="000000" w:themeColor="text1"/>
                <w:kern w:val="2"/>
                <w:sz w:val="24"/>
                <w:szCs w:val="28"/>
                <w:lang w:val="en-US" w:eastAsia="zh-TW" w:bidi="ar-SA"/>
              </w:rPr>
              <w:t>日</w:t>
            </w:r>
          </w:p>
        </w:tc>
        <w:tc>
          <w:tcPr>
            <w:tcW w:w="2124" w:type="dxa"/>
            <w:tcBorders>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eastAsia="標楷體" w:cs="Times New Roman" w:ascii="標楷體" w:hAnsi="標楷體"/>
                <w:color w:val="000000" w:themeColor="text1"/>
                <w:kern w:val="2"/>
                <w:sz w:val="24"/>
                <w:szCs w:val="28"/>
                <w:lang w:val="en-US" w:eastAsia="zh-TW" w:bidi="ar-SA"/>
              </w:rPr>
              <w:t>9:00-12:00</w:t>
            </w:r>
          </w:p>
        </w:tc>
        <w:tc>
          <w:tcPr>
            <w:tcW w:w="708" w:type="dxa"/>
            <w:tcBorders>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eastAsia="標楷體" w:cs="新細明體" w:ascii="標楷體" w:hAnsi="標楷體" w:cstheme="minorBidi"/>
                <w:color w:val="auto"/>
                <w:kern w:val="2"/>
                <w:sz w:val="24"/>
                <w:szCs w:val="22"/>
                <w:lang w:val="en-US" w:eastAsia="zh-TW" w:bidi="ar-SA"/>
              </w:rPr>
              <w:t>3</w:t>
            </w:r>
          </w:p>
        </w:tc>
        <w:tc>
          <w:tcPr>
            <w:tcW w:w="2412" w:type="dxa"/>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舞台技術與基礎理論</w:t>
            </w:r>
          </w:p>
        </w:tc>
        <w:tc>
          <w:tcPr>
            <w:tcW w:w="1135" w:type="dxa"/>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林璞</w:t>
            </w:r>
          </w:p>
        </w:tc>
      </w:tr>
      <w:tr>
        <w:trPr>
          <w:trHeight w:val="721"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cs="Times New Roman" w:ascii="標楷體" w:hAnsi="標楷體"/>
                <w:color w:val="000000" w:themeColor="text1"/>
                <w:sz w:val="24"/>
                <w:szCs w:val="28"/>
              </w:rPr>
              <w:t>16</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13</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00-16</w:t>
            </w:r>
            <w:r>
              <w:rPr>
                <w:rFonts w:ascii="標楷體" w:hAnsi="標楷體" w:cs="Times New Roman"/>
                <w:color w:val="000000" w:themeColor="text1"/>
                <w:sz w:val="24"/>
                <w:szCs w:val="28"/>
              </w:rPr>
              <w:t>：</w:t>
            </w:r>
            <w:r>
              <w:rPr>
                <w:rFonts w:cs="Times New Roman" w:ascii="標楷體" w:hAnsi="標楷體"/>
                <w:color w:val="000000" w:themeColor="text1"/>
                <w:sz w:val="24"/>
                <w:szCs w:val="28"/>
              </w:rPr>
              <w:t>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舞台技術與基礎理論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林璞</w:t>
            </w:r>
          </w:p>
        </w:tc>
      </w:tr>
      <w:tr>
        <w:trPr>
          <w:trHeight w:val="668"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cs="Times New Roman" w:ascii="標楷體" w:hAnsi="標楷體"/>
                <w:color w:val="000000" w:themeColor="text1"/>
                <w:sz w:val="24"/>
                <w:szCs w:val="28"/>
              </w:rPr>
              <w:t>22</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10</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30-12</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音響技術與基礎理論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鄧仁傑</w:t>
            </w:r>
          </w:p>
        </w:tc>
      </w:tr>
      <w:tr>
        <w:trPr>
          <w:trHeight w:val="621" w:hRule="atLeast"/>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cs="Times New Roman"/>
                <w:color w:val="000000" w:themeColor="text1"/>
                <w:sz w:val="24"/>
                <w:szCs w:val="28"/>
              </w:rPr>
            </w:pPr>
            <w:r>
              <w:rPr>
                <w:rFonts w:cs="Times New Roman" w:ascii="標楷體" w:hAnsi="標楷體"/>
                <w:color w:val="000000" w:themeColor="text1"/>
                <w:sz w:val="24"/>
                <w:szCs w:val="28"/>
              </w:rPr>
              <w:t>112</w:t>
            </w:r>
            <w:r>
              <w:rPr>
                <w:rFonts w:ascii="標楷體" w:hAnsi="標楷體" w:cs="Times New Roman"/>
                <w:color w:val="000000" w:themeColor="text1"/>
                <w:sz w:val="24"/>
                <w:szCs w:val="28"/>
              </w:rPr>
              <w:t>年</w:t>
            </w:r>
            <w:r>
              <w:rPr>
                <w:rFonts w:cs="Times New Roman" w:ascii="標楷體" w:hAnsi="標楷體"/>
                <w:color w:val="000000" w:themeColor="text1"/>
                <w:sz w:val="24"/>
                <w:szCs w:val="28"/>
              </w:rPr>
              <w:t>2</w:t>
            </w:r>
            <w:r>
              <w:rPr>
                <w:rFonts w:ascii="標楷體" w:hAnsi="標楷體" w:cs="Times New Roman"/>
                <w:color w:val="000000" w:themeColor="text1"/>
                <w:sz w:val="24"/>
                <w:szCs w:val="28"/>
              </w:rPr>
              <w:t>月</w:t>
            </w:r>
            <w:r>
              <w:rPr>
                <w:rFonts w:cs="Times New Roman" w:ascii="標楷體" w:hAnsi="標楷體"/>
                <w:color w:val="000000" w:themeColor="text1"/>
                <w:sz w:val="24"/>
                <w:szCs w:val="28"/>
              </w:rPr>
              <w:t>22</w:t>
            </w:r>
            <w:r>
              <w:rPr>
                <w:rFonts w:ascii="標楷體" w:hAnsi="標楷體" w:cs="Times New Roman"/>
                <w:color w:val="000000" w:themeColor="text1"/>
                <w:sz w:val="24"/>
                <w:szCs w:val="28"/>
              </w:rPr>
              <w:t>日</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cs="Times New Roman" w:ascii="標楷體" w:hAnsi="標楷體"/>
                <w:color w:val="000000" w:themeColor="text1"/>
                <w:sz w:val="24"/>
                <w:szCs w:val="28"/>
              </w:rPr>
              <w:t>13</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30-17</w:t>
            </w:r>
            <w:r>
              <w:rPr>
                <w:rFonts w:ascii="標楷體" w:hAnsi="標楷體" w:cs="Times New Roman"/>
                <w:color w:val="000000" w:themeColor="text1"/>
                <w:sz w:val="24"/>
                <w:szCs w:val="28"/>
              </w:rPr>
              <w:t>：</w:t>
            </w:r>
            <w:r>
              <w:rPr>
                <w:rFonts w:cs="Times New Roman" w:ascii="標楷體" w:hAnsi="標楷體"/>
                <w:color w:val="000000" w:themeColor="text1"/>
                <w:sz w:val="24"/>
                <w:szCs w:val="28"/>
              </w:rPr>
              <w:t>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標楷體" w:hAnsi="標楷體"/>
                <w:sz w:val="24"/>
              </w:rPr>
            </w:pPr>
            <w:r>
              <w:rPr>
                <w:rFonts w:ascii="標楷體" w:hAnsi="標楷體"/>
                <w:sz w:val="24"/>
              </w:rPr>
              <w:t>3</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音響技術與基礎理論</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標楷體" w:hAnsi="標楷體" w:cs="Times New Roman"/>
                <w:color w:val="000000" w:themeColor="text1"/>
                <w:sz w:val="24"/>
                <w:szCs w:val="28"/>
              </w:rPr>
            </w:pPr>
            <w:r>
              <w:rPr>
                <w:rFonts w:ascii="標楷體" w:hAnsi="標楷體" w:cs="Times New Roman"/>
                <w:color w:val="000000" w:themeColor="text1"/>
                <w:sz w:val="24"/>
                <w:szCs w:val="28"/>
              </w:rPr>
              <w:t>鄧仁傑</w:t>
            </w:r>
          </w:p>
        </w:tc>
      </w:tr>
    </w:tbl>
    <w:p>
      <w:pPr>
        <w:pStyle w:val="Normal"/>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800" w:right="1800" w:gutter="0" w:header="851" w:top="1440" w:footer="992"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Times New Roman">
    <w:charset w:val="88"/>
    <w:family w:val="roman"/>
    <w:pitch w:val="variable"/>
  </w:font>
  <w:font w:name="Liberation Sans">
    <w:altName w:val="Arial"/>
    <w:charset w:val="88"/>
    <w:family w:val="roman"/>
    <w:pitch w:val="variable"/>
  </w:font>
  <w:font w:name="新細明體">
    <w:charset w:val="88"/>
    <w:family w:val="roman"/>
    <w:pitch w:val="variable"/>
  </w:font>
  <w:font w:name="標楷體">
    <w:charset w:val="88"/>
    <w:family w:val="roman"/>
    <w:pitch w:val="variable"/>
  </w:font>
  <w:font w:name="Cambria Math">
    <w:charset w:val="88"/>
    <w:family w:val="roman"/>
    <w:pitch w:val="variable"/>
  </w:font>
  <w:font w:name="Arial">
    <w:charset w:val="8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firstLine="4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firstLine="4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firstLine="4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firstLine="4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firstLine="4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firstLine="4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1"/>
        </w:tabs>
        <w:ind w:left="361"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taiwaneseCountingThousand"/>
      <w:lvlText w:val="%1、"/>
      <w:lvlJc w:val="left"/>
      <w:pPr>
        <w:tabs>
          <w:tab w:val="num" w:pos="0"/>
        </w:tabs>
        <w:ind w:left="720" w:hanging="720"/>
      </w:pPr>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3">
    <w:lvl w:ilvl="0">
      <w:start w:val="1"/>
      <w:numFmt w:val="bullet"/>
      <w:lvlText w:val=""/>
      <w:lvlJc w:val="left"/>
      <w:pPr>
        <w:tabs>
          <w:tab w:val="num" w:pos="0"/>
        </w:tabs>
        <w:ind w:left="481" w:hanging="480"/>
      </w:pPr>
      <w:rPr>
        <w:rFonts w:ascii="Wingdings" w:hAnsi="Wingdings" w:cs="Wingdings" w:hint="default"/>
      </w:rPr>
    </w:lvl>
    <w:lvl w:ilvl="1">
      <w:start w:val="1"/>
      <w:numFmt w:val="bullet"/>
      <w:lvlText w:val=""/>
      <w:lvlJc w:val="left"/>
      <w:pPr>
        <w:tabs>
          <w:tab w:val="num" w:pos="0"/>
        </w:tabs>
        <w:ind w:left="961" w:hanging="480"/>
      </w:pPr>
      <w:rPr>
        <w:rFonts w:ascii="Wingdings" w:hAnsi="Wingdings" w:cs="Wingdings" w:hint="default"/>
      </w:rPr>
    </w:lvl>
    <w:lvl w:ilvl="2">
      <w:start w:val="1"/>
      <w:numFmt w:val="bullet"/>
      <w:lvlText w:val=""/>
      <w:lvlJc w:val="left"/>
      <w:pPr>
        <w:tabs>
          <w:tab w:val="num" w:pos="0"/>
        </w:tabs>
        <w:ind w:left="1441" w:hanging="480"/>
      </w:pPr>
      <w:rPr>
        <w:rFonts w:ascii="Wingdings" w:hAnsi="Wingdings" w:cs="Wingdings" w:hint="default"/>
      </w:rPr>
    </w:lvl>
    <w:lvl w:ilvl="3">
      <w:start w:val="1"/>
      <w:numFmt w:val="bullet"/>
      <w:lvlText w:val=""/>
      <w:lvlJc w:val="left"/>
      <w:pPr>
        <w:tabs>
          <w:tab w:val="num" w:pos="0"/>
        </w:tabs>
        <w:ind w:left="1921" w:hanging="480"/>
      </w:pPr>
      <w:rPr>
        <w:rFonts w:ascii="Wingdings" w:hAnsi="Wingdings" w:cs="Wingdings" w:hint="default"/>
      </w:rPr>
    </w:lvl>
    <w:lvl w:ilvl="4">
      <w:start w:val="1"/>
      <w:numFmt w:val="bullet"/>
      <w:lvlText w:val=""/>
      <w:lvlJc w:val="left"/>
      <w:pPr>
        <w:tabs>
          <w:tab w:val="num" w:pos="0"/>
        </w:tabs>
        <w:ind w:left="2401" w:hanging="480"/>
      </w:pPr>
      <w:rPr>
        <w:rFonts w:ascii="Wingdings" w:hAnsi="Wingdings" w:cs="Wingdings" w:hint="default"/>
      </w:rPr>
    </w:lvl>
    <w:lvl w:ilvl="5">
      <w:start w:val="1"/>
      <w:numFmt w:val="bullet"/>
      <w:lvlText w:val=""/>
      <w:lvlJc w:val="left"/>
      <w:pPr>
        <w:tabs>
          <w:tab w:val="num" w:pos="0"/>
        </w:tabs>
        <w:ind w:left="2881" w:hanging="480"/>
      </w:pPr>
      <w:rPr>
        <w:rFonts w:ascii="Wingdings" w:hAnsi="Wingdings" w:cs="Wingdings" w:hint="default"/>
      </w:rPr>
    </w:lvl>
    <w:lvl w:ilvl="6">
      <w:start w:val="1"/>
      <w:numFmt w:val="bullet"/>
      <w:lvlText w:val=""/>
      <w:lvlJc w:val="left"/>
      <w:pPr>
        <w:tabs>
          <w:tab w:val="num" w:pos="0"/>
        </w:tabs>
        <w:ind w:left="3361" w:hanging="480"/>
      </w:pPr>
      <w:rPr>
        <w:rFonts w:ascii="Wingdings" w:hAnsi="Wingdings" w:cs="Wingdings" w:hint="default"/>
      </w:rPr>
    </w:lvl>
    <w:lvl w:ilvl="7">
      <w:start w:val="1"/>
      <w:numFmt w:val="bullet"/>
      <w:lvlText w:val=""/>
      <w:lvlJc w:val="left"/>
      <w:pPr>
        <w:tabs>
          <w:tab w:val="num" w:pos="0"/>
        </w:tabs>
        <w:ind w:left="3841" w:hanging="480"/>
      </w:pPr>
      <w:rPr>
        <w:rFonts w:ascii="Wingdings" w:hAnsi="Wingdings" w:cs="Wingdings" w:hint="default"/>
      </w:rPr>
    </w:lvl>
    <w:lvl w:ilvl="8">
      <w:start w:val="1"/>
      <w:numFmt w:val="bullet"/>
      <w:lvlText w:val=""/>
      <w:lvlJc w:val="left"/>
      <w:pPr>
        <w:tabs>
          <w:tab w:val="num" w:pos="0"/>
        </w:tabs>
        <w:ind w:left="4321" w:hanging="480"/>
      </w:pPr>
      <w:rPr>
        <w:rFonts w:ascii="Wingdings" w:hAnsi="Wingdings" w:cs="Wingdings" w:hint="default"/>
      </w:rPr>
    </w:lvl>
  </w:abstractNum>
  <w:abstractNum w:abstractNumId="4">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60536"/>
    <w:pPr>
      <w:widowControl w:val="false"/>
      <w:suppressAutoHyphens w:val="true"/>
      <w:bidi w:val="0"/>
      <w:spacing w:lineRule="exact" w:line="440" w:before="0" w:after="0"/>
      <w:ind w:firstLine="200"/>
      <w:jc w:val="both"/>
    </w:pPr>
    <w:rPr>
      <w:rFonts w:ascii="Times New Roman" w:hAnsi="Times New Roman" w:eastAsia="標楷體" w:cs="新細明體" w:cstheme="minorBidi"/>
      <w:color w:val="auto"/>
      <w:kern w:val="2"/>
      <w:sz w:val="28"/>
      <w:szCs w:val="22"/>
      <w:lang w:val="en-US" w:eastAsia="zh-TW"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60536"/>
    <w:rPr>
      <w:b/>
      <w:bCs/>
    </w:rPr>
  </w:style>
  <w:style w:type="character" w:styleId="Style14" w:customStyle="1">
    <w:name w:val="頁首 字元"/>
    <w:basedOn w:val="DefaultParagraphFont"/>
    <w:uiPriority w:val="99"/>
    <w:qFormat/>
    <w:rsid w:val="00b82385"/>
    <w:rPr>
      <w:rFonts w:ascii="Times New Roman" w:hAnsi="Times New Roman" w:eastAsia="標楷體"/>
      <w:sz w:val="20"/>
      <w:szCs w:val="20"/>
    </w:rPr>
  </w:style>
  <w:style w:type="character" w:styleId="Style15" w:customStyle="1">
    <w:name w:val="頁尾 字元"/>
    <w:basedOn w:val="DefaultParagraphFont"/>
    <w:uiPriority w:val="99"/>
    <w:qFormat/>
    <w:rsid w:val="00b82385"/>
    <w:rPr>
      <w:rFonts w:ascii="Times New Roman" w:hAnsi="Times New Roman" w:eastAsia="標楷體"/>
      <w:sz w:val="20"/>
      <w:szCs w:val="20"/>
    </w:rPr>
  </w:style>
  <w:style w:type="character" w:styleId="Style16">
    <w:name w:val="網際網路連結"/>
    <w:basedOn w:val="DefaultParagraphFont"/>
    <w:uiPriority w:val="99"/>
    <w:unhideWhenUsed/>
    <w:rsid w:val="00824839"/>
    <w:rPr>
      <w:color w:val="0563C1" w:themeColor="hyperlink"/>
      <w:u w:val="single"/>
    </w:rPr>
  </w:style>
  <w:style w:type="character" w:styleId="Style17">
    <w:name w:val="訪問過的網際網路連結"/>
    <w:basedOn w:val="DefaultParagraphFont"/>
    <w:uiPriority w:val="99"/>
    <w:semiHidden/>
    <w:unhideWhenUsed/>
    <w:rsid w:val="00bf2e9d"/>
    <w:rPr>
      <w:color w:val="954F72" w:themeColor="followedHyperlink"/>
      <w:u w:val="single"/>
    </w:rPr>
  </w:style>
  <w:style w:type="paragraph" w:styleId="Style18">
    <w:name w:val="標題"/>
    <w:basedOn w:val="Normal"/>
    <w:next w:val="Style19"/>
    <w:qFormat/>
    <w:pPr>
      <w:keepNext w:val="true"/>
      <w:spacing w:before="240" w:after="120"/>
    </w:pPr>
    <w:rPr>
      <w:rFonts w:ascii="Liberation Sans" w:hAnsi="Liberation Sans" w:eastAsia="微軟正黑體"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ListBullet">
    <w:name w:val="List Bullet"/>
    <w:basedOn w:val="Normal"/>
    <w:uiPriority w:val="99"/>
    <w:unhideWhenUsed/>
    <w:qFormat/>
    <w:rsid w:val="00760536"/>
    <w:pPr>
      <w:numPr>
        <w:ilvl w:val="0"/>
        <w:numId w:val="1"/>
      </w:numPr>
      <w:spacing w:before="0" w:after="0"/>
      <w:ind w:hanging="0"/>
      <w:contextualSpacing/>
    </w:pPr>
    <w:rPr/>
  </w:style>
  <w:style w:type="paragraph" w:styleId="NormalWeb">
    <w:name w:val="Normal (Web)"/>
    <w:basedOn w:val="Normal"/>
    <w:uiPriority w:val="99"/>
    <w:unhideWhenUsed/>
    <w:qFormat/>
    <w:rsid w:val="00760536"/>
    <w:pPr>
      <w:widowControl/>
      <w:spacing w:lineRule="auto" w:line="240" w:beforeAutospacing="1" w:afterAutospacing="1"/>
      <w:ind w:hanging="0"/>
      <w:jc w:val="left"/>
    </w:pPr>
    <w:rPr>
      <w:rFonts w:ascii="新細明體" w:hAnsi="新細明體" w:eastAsia="新細明體" w:cs="新細明體"/>
      <w:kern w:val="0"/>
      <w:sz w:val="24"/>
      <w:szCs w:val="24"/>
    </w:rPr>
  </w:style>
  <w:style w:type="paragraph" w:styleId="Style23">
    <w:name w:val="頁首與頁尾"/>
    <w:basedOn w:val="Normal"/>
    <w:qFormat/>
    <w:pPr/>
    <w:rPr/>
  </w:style>
  <w:style w:type="paragraph" w:styleId="Style24">
    <w:name w:val="Header"/>
    <w:basedOn w:val="Normal"/>
    <w:link w:val="Style14"/>
    <w:uiPriority w:val="99"/>
    <w:unhideWhenUsed/>
    <w:rsid w:val="00b82385"/>
    <w:pPr>
      <w:tabs>
        <w:tab w:val="clear" w:pos="480"/>
        <w:tab w:val="center" w:pos="4153" w:leader="none"/>
        <w:tab w:val="right" w:pos="8306" w:leader="none"/>
      </w:tabs>
      <w:snapToGrid w:val="false"/>
    </w:pPr>
    <w:rPr>
      <w:sz w:val="20"/>
      <w:szCs w:val="20"/>
    </w:rPr>
  </w:style>
  <w:style w:type="paragraph" w:styleId="Style25">
    <w:name w:val="Footer"/>
    <w:basedOn w:val="Normal"/>
    <w:link w:val="Style15"/>
    <w:uiPriority w:val="99"/>
    <w:unhideWhenUsed/>
    <w:rsid w:val="00b82385"/>
    <w:pPr>
      <w:tabs>
        <w:tab w:val="clear" w:pos="480"/>
        <w:tab w:val="center" w:pos="4153" w:leader="none"/>
        <w:tab w:val="right" w:pos="8306" w:leader="none"/>
      </w:tabs>
      <w:snapToGrid w:val="false"/>
    </w:pPr>
    <w:rPr>
      <w:sz w:val="20"/>
      <w:szCs w:val="20"/>
    </w:rPr>
  </w:style>
  <w:style w:type="paragraph" w:styleId="Style26">
    <w:name w:val="表格內容"/>
    <w:basedOn w:val="Normal"/>
    <w:qFormat/>
    <w:pPr>
      <w:widowControl w:val="false"/>
      <w:suppressLineNumbers/>
    </w:pPr>
    <w:rPr/>
  </w:style>
  <w:style w:type="paragraph" w:styleId="Style27">
    <w:name w:val="表格標題"/>
    <w:basedOn w:val="Style26"/>
    <w:qFormat/>
    <w:pPr>
      <w:suppressLineNumbers/>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4">
    <w:name w:val="Table Grid"/>
    <w:basedOn w:val="a2"/>
    <w:uiPriority w:val="39"/>
    <w:rsid w:val="007605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lee@ngng.com.tw" TargetMode="Externa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Application>LibreOffice/7.3.7.2$Windows_X86_64 LibreOffice_project/e114eadc50a9ff8d8c8a0567d6da8f454beeb84f</Application>
  <AppVersion>15.0000</AppVersion>
  <Pages>4</Pages>
  <Words>1348</Words>
  <Characters>1585</Characters>
  <CharactersWithSpaces>1608</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2022-11-22T08:44:00Z</dcterms:created>
  <dc:creator>20220314</dc:creator>
  <dc:description/>
  <dc:language>zh-TW</dc:language>
  <cp:lastModifiedBy/>
  <dcterms:modified xsi:type="dcterms:W3CDTF">2023-01-30T08:33:06Z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