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3095F" w14:textId="07343F43" w:rsidR="00573C49" w:rsidRPr="0005588F" w:rsidRDefault="005263E0" w:rsidP="0005588F">
      <w:pPr>
        <w:pStyle w:val="a1"/>
        <w:kinsoku/>
        <w:overflowPunct/>
        <w:autoSpaceDE/>
        <w:jc w:val="center"/>
        <w:rPr>
          <w:b/>
          <w:bCs/>
          <w:sz w:val="36"/>
          <w:szCs w:val="36"/>
        </w:rPr>
      </w:pPr>
      <w:r w:rsidRPr="0005588F">
        <w:rPr>
          <w:rFonts w:ascii="標楷體" w:hAnsi="標楷體"/>
          <w:b/>
          <w:bCs/>
          <w:color w:val="000000"/>
          <w:sz w:val="36"/>
          <w:szCs w:val="36"/>
        </w:rPr>
        <w:t>「原住民保留地禁伐補償」申請說明</w:t>
      </w:r>
    </w:p>
    <w:p w14:paraId="352B37E9" w14:textId="77777777" w:rsidR="00573C49" w:rsidRDefault="00573C49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4F0A0753" w14:textId="4FD0E7C7" w:rsidR="00601823" w:rsidRPr="00601823" w:rsidRDefault="00601823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  <w:r>
        <w:rPr>
          <w:rFonts w:ascii="標楷體" w:hAnsi="標楷體" w:hint="eastAsia"/>
          <w:color w:val="000000"/>
          <w:szCs w:val="32"/>
        </w:rPr>
        <w:t xml:space="preserve">    </w:t>
      </w:r>
      <w:r w:rsidR="005263E0" w:rsidRPr="00601823">
        <w:rPr>
          <w:rFonts w:ascii="標楷體" w:hAnsi="標楷體"/>
          <w:color w:val="000000"/>
          <w:szCs w:val="32"/>
        </w:rPr>
        <w:t>原住民保留地禁伐補償</w:t>
      </w:r>
      <w:r>
        <w:rPr>
          <w:rFonts w:ascii="標楷體" w:hAnsi="標楷體" w:hint="eastAsia"/>
          <w:color w:val="000000"/>
          <w:szCs w:val="32"/>
        </w:rPr>
        <w:t>自</w:t>
      </w:r>
      <w:r w:rsidR="005263E0" w:rsidRPr="00601823">
        <w:rPr>
          <w:rFonts w:ascii="標楷體" w:hAnsi="標楷體"/>
          <w:color w:val="000000"/>
          <w:szCs w:val="32"/>
        </w:rPr>
        <w:t>105年開始實施，</w:t>
      </w:r>
      <w:r>
        <w:rPr>
          <w:rFonts w:ascii="標楷體" w:hAnsi="標楷體" w:hint="eastAsia"/>
          <w:color w:val="000000"/>
          <w:szCs w:val="32"/>
        </w:rPr>
        <w:t>其辦理依據為</w:t>
      </w:r>
      <w:r w:rsidR="005263E0" w:rsidRPr="00601823">
        <w:rPr>
          <w:rFonts w:ascii="標楷體" w:hAnsi="標楷體"/>
          <w:color w:val="000000"/>
          <w:szCs w:val="32"/>
        </w:rPr>
        <w:t>「原住民保留地禁伐補償條例」</w:t>
      </w:r>
      <w:r>
        <w:rPr>
          <w:rFonts w:ascii="標楷體" w:hAnsi="標楷體" w:hint="eastAsia"/>
          <w:color w:val="000000"/>
          <w:szCs w:val="32"/>
        </w:rPr>
        <w:t>及</w:t>
      </w:r>
      <w:r w:rsidRPr="00601823">
        <w:rPr>
          <w:rFonts w:ascii="標楷體" w:hAnsi="標楷體"/>
          <w:color w:val="000000"/>
          <w:szCs w:val="32"/>
        </w:rPr>
        <w:t>「</w:t>
      </w:r>
      <w:r w:rsidRPr="00601823">
        <w:rPr>
          <w:rFonts w:ascii="標楷體" w:hAnsi="標楷體" w:hint="eastAsia"/>
          <w:color w:val="000000"/>
          <w:szCs w:val="32"/>
        </w:rPr>
        <w:t>原住民保留地禁伐補償實施辦法</w:t>
      </w:r>
      <w:r w:rsidRPr="00601823">
        <w:rPr>
          <w:rFonts w:ascii="標楷體" w:hAnsi="標楷體"/>
          <w:color w:val="000000"/>
          <w:szCs w:val="32"/>
        </w:rPr>
        <w:t>」</w:t>
      </w:r>
      <w:r w:rsidR="005263E0" w:rsidRPr="00601823">
        <w:rPr>
          <w:rFonts w:ascii="標楷體" w:hAnsi="標楷體"/>
          <w:color w:val="000000"/>
          <w:szCs w:val="32"/>
        </w:rPr>
        <w:t>，申</w:t>
      </w:r>
      <w:r>
        <w:rPr>
          <w:rFonts w:ascii="標楷體" w:hAnsi="標楷體" w:hint="eastAsia"/>
          <w:color w:val="000000"/>
          <w:szCs w:val="32"/>
        </w:rPr>
        <w:t>須知</w:t>
      </w:r>
      <w:r w:rsidR="005263E0" w:rsidRPr="00601823">
        <w:rPr>
          <w:rFonts w:ascii="標楷體" w:hAnsi="標楷體"/>
          <w:color w:val="000000"/>
          <w:szCs w:val="32"/>
        </w:rPr>
        <w:t>如下：</w:t>
      </w:r>
    </w:p>
    <w:p w14:paraId="5864F4C4" w14:textId="630015DD" w:rsidR="00601823" w:rsidRPr="00342F59" w:rsidRDefault="00601823" w:rsidP="00397719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 w:rsidRPr="00342F59">
        <w:rPr>
          <w:rFonts w:ascii="標楷體" w:hAnsi="標楷體" w:hint="eastAsia"/>
          <w:b/>
          <w:bCs/>
          <w:color w:val="000000"/>
          <w:szCs w:val="32"/>
        </w:rPr>
        <w:t>一、</w:t>
      </w:r>
      <w:r w:rsidRPr="00342F59">
        <w:rPr>
          <w:rFonts w:ascii="標楷體" w:hAnsi="標楷體"/>
          <w:b/>
          <w:bCs/>
          <w:color w:val="000000"/>
          <w:szCs w:val="32"/>
        </w:rPr>
        <w:t>申請時間</w:t>
      </w:r>
    </w:p>
    <w:p w14:paraId="5999345D" w14:textId="70560AAA" w:rsidR="00861250" w:rsidRPr="00342F59" w:rsidRDefault="00342F59" w:rsidP="00342F59">
      <w:pPr>
        <w:pStyle w:val="cjk"/>
        <w:ind w:left="640" w:hangingChars="200" w:hanging="640"/>
        <w:rPr>
          <w:rFonts w:ascii="標楷體" w:eastAsia="標楷體" w:hAnsi="標楷體"/>
          <w:color w:val="000000"/>
        </w:rPr>
      </w:pPr>
      <w:r w:rsidRPr="00342F59">
        <w:rPr>
          <w:rFonts w:ascii="標楷體" w:eastAsia="標楷體" w:hAnsi="標楷體" w:hint="eastAsia"/>
          <w:color w:val="000000"/>
        </w:rPr>
        <w:t>(一)</w:t>
      </w:r>
      <w:r w:rsidR="00601823" w:rsidRPr="00342F59">
        <w:rPr>
          <w:rFonts w:ascii="標楷體" w:eastAsia="標楷體" w:hAnsi="標楷體"/>
          <w:color w:val="000000"/>
          <w:kern w:val="2"/>
        </w:rPr>
        <w:t>案件申請：</w:t>
      </w:r>
      <w:r w:rsidR="00861250" w:rsidRPr="00342F59">
        <w:rPr>
          <w:rFonts w:ascii="標楷體" w:eastAsia="標楷體" w:hAnsi="標楷體" w:hint="eastAsia"/>
          <w:color w:val="000000"/>
        </w:rPr>
        <w:t>申請人每年</w:t>
      </w:r>
      <w:r w:rsidR="00861250" w:rsidRPr="00342F59">
        <w:rPr>
          <w:rFonts w:ascii="標楷體" w:eastAsia="標楷體" w:hAnsi="標楷體"/>
          <w:color w:val="000000"/>
        </w:rPr>
        <w:t>1/1</w:t>
      </w:r>
      <w:r w:rsidR="00861250" w:rsidRPr="00342F59">
        <w:rPr>
          <w:rFonts w:ascii="標楷體" w:eastAsia="標楷體" w:hAnsi="標楷體" w:hint="eastAsia"/>
          <w:color w:val="000000"/>
        </w:rPr>
        <w:t>～</w:t>
      </w:r>
      <w:r w:rsidR="00861250" w:rsidRPr="00342F59">
        <w:rPr>
          <w:rFonts w:ascii="標楷體" w:eastAsia="標楷體" w:hAnsi="標楷體"/>
          <w:color w:val="000000"/>
        </w:rPr>
        <w:t>4/30</w:t>
      </w:r>
      <w:r w:rsidR="00861250" w:rsidRPr="00342F59">
        <w:rPr>
          <w:rFonts w:ascii="標楷體" w:eastAsia="標楷體" w:hAnsi="標楷體" w:hint="eastAsia"/>
          <w:color w:val="000000"/>
        </w:rPr>
        <w:t>填具申請資料由受理機關(鄉鎮市公所)收件或自行由網路進入原民會自113年所建</w:t>
      </w:r>
      <w:r w:rsidR="00916124" w:rsidRPr="00342F59">
        <w:rPr>
          <w:rFonts w:ascii="標楷體" w:eastAsia="標楷體" w:hAnsi="標楷體" w:hint="eastAsia"/>
          <w:color w:val="000000"/>
        </w:rPr>
        <w:t>置</w:t>
      </w:r>
      <w:r w:rsidR="00861250" w:rsidRPr="00342F59">
        <w:rPr>
          <w:rFonts w:ascii="標楷體" w:eastAsia="標楷體" w:hAnsi="標楷體" w:hint="eastAsia"/>
          <w:color w:val="000000"/>
        </w:rPr>
        <w:t>之</w:t>
      </w:r>
      <w:r w:rsidR="00916124" w:rsidRPr="00342F59">
        <w:rPr>
          <w:rFonts w:ascii="標楷體" w:eastAsia="標楷體" w:hAnsi="標楷體" w:hint="eastAsia"/>
          <w:color w:val="000000"/>
        </w:rPr>
        <w:t>「原住民保留地禁伐補償公開資訊專區」</w:t>
      </w:r>
      <w:r w:rsidR="00861250" w:rsidRPr="00342F59">
        <w:rPr>
          <w:rFonts w:ascii="標楷體" w:eastAsia="標楷體" w:hAnsi="標楷體" w:hint="eastAsia"/>
          <w:color w:val="000000"/>
        </w:rPr>
        <w:t>辦理申請</w:t>
      </w:r>
      <w:r w:rsidR="0061090A" w:rsidRPr="00342F59">
        <w:rPr>
          <w:rFonts w:ascii="標楷體" w:eastAsia="標楷體" w:hAnsi="標楷體" w:hint="eastAsia"/>
          <w:color w:val="000000"/>
        </w:rPr>
        <w:t>(</w:t>
      </w:r>
      <w:r w:rsidR="0061090A" w:rsidRPr="00342F59">
        <w:rPr>
          <w:rFonts w:ascii="標楷體" w:eastAsia="標楷體" w:hAnsi="標楷體"/>
          <w:color w:val="000000"/>
        </w:rPr>
        <w:t>https://tlbc.cip.gov.tw/</w:t>
      </w:r>
      <w:r w:rsidR="0061090A" w:rsidRPr="00342F59">
        <w:rPr>
          <w:rFonts w:ascii="標楷體" w:eastAsia="標楷體" w:hAnsi="標楷體" w:hint="eastAsia"/>
          <w:color w:val="000000"/>
        </w:rPr>
        <w:t>)。</w:t>
      </w:r>
    </w:p>
    <w:p w14:paraId="429D1435" w14:textId="4115402E" w:rsidR="00601823" w:rsidRPr="00342F59" w:rsidRDefault="00342F59" w:rsidP="00342F59">
      <w:pPr>
        <w:pStyle w:val="cjk"/>
        <w:ind w:left="640" w:hangingChars="200" w:hanging="640"/>
        <w:rPr>
          <w:rFonts w:ascii="標楷體" w:eastAsia="標楷體" w:hAnsi="標楷體"/>
          <w:color w:val="000000"/>
        </w:rPr>
      </w:pPr>
      <w:r w:rsidRPr="00342F59">
        <w:rPr>
          <w:rFonts w:ascii="標楷體" w:eastAsia="標楷體" w:hAnsi="標楷體" w:hint="eastAsia"/>
          <w:color w:val="000000"/>
        </w:rPr>
        <w:t>(二)</w:t>
      </w:r>
      <w:r w:rsidR="00601823" w:rsidRPr="00342F59">
        <w:rPr>
          <w:rFonts w:ascii="標楷體" w:eastAsia="標楷體" w:hAnsi="標楷體"/>
          <w:color w:val="000000"/>
        </w:rPr>
        <w:t>案件檢測：每年5月~9月，初審通過之案件將送往</w:t>
      </w:r>
      <w:r w:rsidR="00601823" w:rsidRPr="00342F59">
        <w:rPr>
          <w:rFonts w:ascii="標楷體" w:eastAsia="標楷體" w:hAnsi="標楷體" w:hint="eastAsia"/>
          <w:color w:val="000000"/>
        </w:rPr>
        <w:t>本</w:t>
      </w:r>
      <w:r w:rsidR="00601823" w:rsidRPr="00342F59">
        <w:rPr>
          <w:rFonts w:ascii="標楷體" w:eastAsia="標楷體" w:hAnsi="標楷體"/>
          <w:color w:val="000000"/>
        </w:rPr>
        <w:t>府進行檢測</w:t>
      </w:r>
      <w:r w:rsidR="0061090A" w:rsidRPr="00342F59">
        <w:rPr>
          <w:rFonts w:ascii="標楷體" w:eastAsia="標楷體" w:hAnsi="標楷體"/>
          <w:color w:val="000000"/>
        </w:rPr>
        <w:t>，經確認竹、木覆蓋率七成以上，且無濫墾、濫伐之情事，每公頃核撥新台幣3萬元禁伐補償金。</w:t>
      </w:r>
    </w:p>
    <w:p w14:paraId="1F1D1B29" w14:textId="45D1F7CB" w:rsidR="00601823" w:rsidRPr="00342F59" w:rsidRDefault="00342F59" w:rsidP="00342F59">
      <w:pPr>
        <w:pStyle w:val="cjk"/>
        <w:ind w:left="640" w:hangingChars="200" w:hanging="640"/>
        <w:rPr>
          <w:rFonts w:ascii="標楷體" w:eastAsia="標楷體" w:hAnsi="標楷體"/>
          <w:color w:val="000000"/>
        </w:rPr>
      </w:pPr>
      <w:r w:rsidRPr="00342F59">
        <w:rPr>
          <w:rFonts w:ascii="標楷體" w:eastAsia="標楷體" w:hAnsi="標楷體" w:hint="eastAsia"/>
          <w:color w:val="000000"/>
        </w:rPr>
        <w:t>(三)</w:t>
      </w:r>
      <w:r w:rsidR="00601823" w:rsidRPr="00342F59">
        <w:rPr>
          <w:rFonts w:ascii="標楷體" w:eastAsia="標楷體" w:hAnsi="標楷體"/>
          <w:color w:val="000000"/>
        </w:rPr>
        <w:t>撥付補償金：依</w:t>
      </w:r>
      <w:r w:rsidR="00397719" w:rsidRPr="00342F59">
        <w:rPr>
          <w:rFonts w:ascii="標楷體" w:eastAsia="標楷體" w:hAnsi="標楷體" w:hint="eastAsia"/>
          <w:color w:val="000000"/>
        </w:rPr>
        <w:t>原住民保留地禁伐補償實施辦法規定</w:t>
      </w:r>
      <w:r w:rsidR="00601823" w:rsidRPr="00342F59">
        <w:rPr>
          <w:rFonts w:ascii="標楷體" w:eastAsia="標楷體" w:hAnsi="標楷體"/>
          <w:color w:val="000000"/>
        </w:rPr>
        <w:t>於</w:t>
      </w:r>
      <w:r w:rsidR="00916124" w:rsidRPr="00342F59">
        <w:rPr>
          <w:rFonts w:ascii="標楷體" w:eastAsia="標楷體" w:hAnsi="標楷體" w:hint="eastAsia"/>
          <w:color w:val="000000"/>
        </w:rPr>
        <w:t>申請當年度9月</w:t>
      </w:r>
      <w:r w:rsidR="00601823" w:rsidRPr="00342F59">
        <w:rPr>
          <w:rFonts w:ascii="標楷體" w:eastAsia="標楷體" w:hAnsi="標楷體"/>
          <w:color w:val="000000"/>
        </w:rPr>
        <w:t>3</w:t>
      </w:r>
      <w:r w:rsidR="00916124" w:rsidRPr="00342F59">
        <w:rPr>
          <w:rFonts w:ascii="標楷體" w:eastAsia="標楷體" w:hAnsi="標楷體" w:hint="eastAsia"/>
          <w:color w:val="000000"/>
        </w:rPr>
        <w:t>0</w:t>
      </w:r>
      <w:r w:rsidR="00601823" w:rsidRPr="00342F59">
        <w:rPr>
          <w:rFonts w:ascii="標楷體" w:eastAsia="標楷體" w:hAnsi="標楷體"/>
          <w:color w:val="000000"/>
        </w:rPr>
        <w:t>日前撥</w:t>
      </w:r>
      <w:r w:rsidR="00916124" w:rsidRPr="00342F59">
        <w:rPr>
          <w:rFonts w:ascii="標楷體" w:eastAsia="標楷體" w:hAnsi="標楷體" w:hint="eastAsia"/>
          <w:color w:val="000000"/>
        </w:rPr>
        <w:t>付</w:t>
      </w:r>
      <w:r w:rsidR="00601823" w:rsidRPr="00342F59">
        <w:rPr>
          <w:rFonts w:ascii="標楷體" w:eastAsia="標楷體" w:hAnsi="標楷體"/>
          <w:color w:val="000000"/>
        </w:rPr>
        <w:t>。</w:t>
      </w:r>
    </w:p>
    <w:p w14:paraId="3AA7A892" w14:textId="53C49300" w:rsidR="00601823" w:rsidRPr="00601823" w:rsidRDefault="00397719" w:rsidP="00397719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 w:rsidRPr="00397719">
        <w:rPr>
          <w:rFonts w:ascii="標楷體" w:hAnsi="標楷體" w:hint="eastAsia"/>
          <w:b/>
          <w:bCs/>
          <w:color w:val="000000"/>
          <w:szCs w:val="32"/>
        </w:rPr>
        <w:t>二、</w:t>
      </w:r>
      <w:r w:rsidR="00601823" w:rsidRPr="00601823">
        <w:rPr>
          <w:rFonts w:ascii="標楷體" w:hAnsi="標楷體"/>
          <w:b/>
          <w:bCs/>
          <w:color w:val="000000"/>
          <w:szCs w:val="32"/>
        </w:rPr>
        <w:t>申請資格</w:t>
      </w:r>
    </w:p>
    <w:p w14:paraId="380A7749" w14:textId="6C53567D" w:rsidR="00FA5BD4" w:rsidRPr="00FA5BD4" w:rsidRDefault="00342F59" w:rsidP="00FA5BD4">
      <w:pPr>
        <w:pStyle w:val="cjk"/>
        <w:ind w:left="640" w:hangingChars="200" w:hanging="640"/>
        <w:rPr>
          <w:rFonts w:ascii="標楷體" w:eastAsia="標楷體" w:hAnsi="標楷體"/>
          <w:color w:val="000000"/>
        </w:rPr>
      </w:pPr>
      <w:r w:rsidRPr="00FA5BD4">
        <w:rPr>
          <w:rFonts w:ascii="標楷體" w:eastAsia="標楷體" w:hAnsi="標楷體" w:hint="eastAsia"/>
          <w:color w:val="000000"/>
        </w:rPr>
        <w:t>(一)</w:t>
      </w:r>
      <w:r w:rsidR="00601823" w:rsidRPr="00FA5BD4">
        <w:rPr>
          <w:rFonts w:ascii="標楷體" w:eastAsia="標楷體" w:hAnsi="標楷體"/>
          <w:color w:val="000000"/>
        </w:rPr>
        <w:t>原住民保留地合法使用人</w:t>
      </w:r>
      <w:r w:rsidR="00FA5BD4">
        <w:rPr>
          <w:rFonts w:ascii="標楷體" w:eastAsia="標楷體" w:hAnsi="標楷體" w:hint="eastAsia"/>
          <w:color w:val="000000"/>
        </w:rPr>
        <w:t xml:space="preserve"> (</w:t>
      </w:r>
      <w:r w:rsidR="00FA5BD4" w:rsidRPr="00FA5BD4">
        <w:rPr>
          <w:rFonts w:ascii="標楷體" w:eastAsia="標楷體" w:hAnsi="標楷體" w:hint="eastAsia"/>
          <w:color w:val="000000"/>
        </w:rPr>
        <w:t>如非土地所有人，應提出他項權利證明書或承租契約書等資料</w:t>
      </w:r>
      <w:r w:rsidR="00FA5BD4">
        <w:rPr>
          <w:rFonts w:ascii="標楷體" w:eastAsia="標楷體" w:hAnsi="標楷體" w:hint="eastAsia"/>
          <w:color w:val="000000"/>
        </w:rPr>
        <w:t>)</w:t>
      </w:r>
      <w:r w:rsidR="00FA5BD4" w:rsidRPr="00FA5BD4">
        <w:rPr>
          <w:rFonts w:ascii="標楷體" w:eastAsia="標楷體" w:hAnsi="標楷體" w:hint="eastAsia"/>
          <w:color w:val="000000"/>
        </w:rPr>
        <w:t>。</w:t>
      </w:r>
    </w:p>
    <w:p w14:paraId="1247BBB4" w14:textId="23A30C22" w:rsidR="00601823" w:rsidRDefault="00342F59" w:rsidP="00601823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  <w:r w:rsidRPr="00B545F8">
        <w:rPr>
          <w:rFonts w:ascii="標楷體" w:hAnsi="標楷體" w:hint="eastAsia"/>
          <w:color w:val="000000"/>
          <w:szCs w:val="32"/>
        </w:rPr>
        <w:t>(</w:t>
      </w:r>
      <w:r w:rsidRPr="005263E0">
        <w:rPr>
          <w:rFonts w:ascii="標楷體" w:hAnsi="標楷體" w:hint="eastAsia"/>
          <w:color w:val="000000"/>
          <w:szCs w:val="32"/>
        </w:rPr>
        <w:t>二</w:t>
      </w:r>
      <w:r w:rsidRPr="00B545F8">
        <w:rPr>
          <w:rFonts w:ascii="標楷體" w:hAnsi="標楷體" w:hint="eastAsia"/>
          <w:color w:val="000000"/>
          <w:szCs w:val="32"/>
        </w:rPr>
        <w:t>)</w:t>
      </w:r>
      <w:r w:rsidR="00D87288">
        <w:t>受造林獎勵</w:t>
      </w:r>
      <w:r w:rsidR="00D87288">
        <w:rPr>
          <w:rFonts w:hint="eastAsia"/>
        </w:rPr>
        <w:t>20</w:t>
      </w:r>
      <w:r w:rsidR="00D87288">
        <w:t>年期間屆滿</w:t>
      </w:r>
      <w:r w:rsidR="00601823" w:rsidRPr="00601823">
        <w:rPr>
          <w:rFonts w:ascii="標楷體" w:hAnsi="標楷體"/>
          <w:color w:val="000000"/>
          <w:szCs w:val="32"/>
        </w:rPr>
        <w:t>者。</w:t>
      </w:r>
    </w:p>
    <w:p w14:paraId="701DC11A" w14:textId="18200C7F" w:rsidR="00B545F8" w:rsidRPr="00B545F8" w:rsidRDefault="00B545F8" w:rsidP="00B545F8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 w:rsidRPr="00B545F8">
        <w:rPr>
          <w:rFonts w:ascii="標楷體" w:hAnsi="標楷體" w:hint="eastAsia"/>
          <w:b/>
          <w:bCs/>
          <w:color w:val="000000"/>
          <w:szCs w:val="32"/>
        </w:rPr>
        <w:t>三</w:t>
      </w:r>
      <w:r w:rsidRPr="00397719">
        <w:rPr>
          <w:rFonts w:ascii="標楷體" w:hAnsi="標楷體" w:hint="eastAsia"/>
          <w:b/>
          <w:bCs/>
          <w:color w:val="000000"/>
          <w:szCs w:val="32"/>
        </w:rPr>
        <w:t>、</w:t>
      </w:r>
      <w:r w:rsidR="00364AE8" w:rsidRPr="00601823">
        <w:rPr>
          <w:rFonts w:ascii="標楷體" w:hAnsi="標楷體"/>
          <w:b/>
          <w:bCs/>
          <w:color w:val="000000"/>
          <w:szCs w:val="32"/>
        </w:rPr>
        <w:t>申請</w:t>
      </w:r>
      <w:r w:rsidR="00364AE8">
        <w:rPr>
          <w:rFonts w:ascii="標楷體" w:hAnsi="標楷體" w:hint="eastAsia"/>
          <w:b/>
          <w:bCs/>
          <w:color w:val="000000"/>
          <w:szCs w:val="32"/>
        </w:rPr>
        <w:t>土地條件</w:t>
      </w:r>
      <w:r w:rsidRPr="00B545F8">
        <w:rPr>
          <w:rFonts w:ascii="標楷體" w:hAnsi="標楷體" w:hint="eastAsia"/>
          <w:b/>
          <w:bCs/>
          <w:color w:val="000000"/>
          <w:szCs w:val="32"/>
        </w:rPr>
        <w:t>：</w:t>
      </w:r>
    </w:p>
    <w:p w14:paraId="66CC4183" w14:textId="2C60B7AB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一</w:t>
      </w:r>
      <w:r w:rsidRPr="007F0C6A">
        <w:rPr>
          <w:rFonts w:ascii="標楷體" w:hAnsi="標楷體" w:hint="eastAsia"/>
          <w:color w:val="000000"/>
          <w:szCs w:val="32"/>
        </w:rPr>
        <w:t>)依非都市土地使用管制規則第三條規定編定為「林業用地」、「國土保安用地」。</w:t>
      </w:r>
    </w:p>
    <w:p w14:paraId="44FA289D" w14:textId="1DE0BDC9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二</w:t>
      </w:r>
      <w:r w:rsidRPr="007F0C6A">
        <w:rPr>
          <w:rFonts w:ascii="標楷體" w:hAnsi="標楷體" w:hint="eastAsia"/>
          <w:color w:val="000000"/>
          <w:szCs w:val="32"/>
        </w:rPr>
        <w:t>)依非都市土地使用管制規則第七條規定「適用林業用地管制之土地」。</w:t>
      </w:r>
    </w:p>
    <w:p w14:paraId="4BF4E9B3" w14:textId="4A6EA207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 w:hint="eastAsia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三</w:t>
      </w:r>
      <w:r w:rsidRPr="007F0C6A">
        <w:rPr>
          <w:rFonts w:ascii="標楷體" w:hAnsi="標楷體" w:hint="eastAsia"/>
          <w:color w:val="000000"/>
          <w:szCs w:val="32"/>
        </w:rPr>
        <w:t>)依文化資產保存法指定公告為「自然保留區」。</w:t>
      </w:r>
    </w:p>
    <w:p w14:paraId="0DB649A1" w14:textId="114ACFF8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四</w:t>
      </w:r>
      <w:r w:rsidRPr="007F0C6A">
        <w:rPr>
          <w:rFonts w:ascii="標楷體" w:hAnsi="標楷體" w:hint="eastAsia"/>
          <w:color w:val="000000"/>
          <w:szCs w:val="32"/>
        </w:rPr>
        <w:t>)依自然保護區設置管理辦法設置為「自然保護區」。</w:t>
      </w:r>
    </w:p>
    <w:p w14:paraId="2533518C" w14:textId="7F395790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五</w:t>
      </w:r>
      <w:r w:rsidRPr="007F0C6A">
        <w:rPr>
          <w:rFonts w:ascii="標楷體" w:hAnsi="標楷體" w:hint="eastAsia"/>
          <w:color w:val="000000"/>
          <w:szCs w:val="32"/>
        </w:rPr>
        <w:t>)依都市計畫法劃定為「水源特定區」。</w:t>
      </w:r>
    </w:p>
    <w:p w14:paraId="3CCC3A35" w14:textId="0120D8A4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六</w:t>
      </w:r>
      <w:r w:rsidRPr="007F0C6A">
        <w:rPr>
          <w:rFonts w:ascii="標楷體" w:hAnsi="標楷體" w:hint="eastAsia"/>
          <w:color w:val="000000"/>
          <w:szCs w:val="32"/>
        </w:rPr>
        <w:t>)依自來水法劃設公布為「自來水水質水量保護區」。</w:t>
      </w:r>
    </w:p>
    <w:p w14:paraId="01E1CEA3" w14:textId="1A7B4E30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七</w:t>
      </w:r>
      <w:r w:rsidRPr="007F0C6A">
        <w:rPr>
          <w:rFonts w:ascii="標楷體" w:hAnsi="標楷體" w:hint="eastAsia"/>
          <w:color w:val="000000"/>
          <w:szCs w:val="32"/>
        </w:rPr>
        <w:t>)依飲用水管理條例核定公告為「飲用水水源水質保護區」。</w:t>
      </w:r>
    </w:p>
    <w:p w14:paraId="4EC0EC5A" w14:textId="04822137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八</w:t>
      </w:r>
      <w:r w:rsidRPr="007F0C6A">
        <w:rPr>
          <w:rFonts w:ascii="標楷體" w:hAnsi="標楷體" w:hint="eastAsia"/>
          <w:color w:val="000000"/>
          <w:szCs w:val="32"/>
        </w:rPr>
        <w:t>) 依水土保持法定義之「特定水土保持區」。</w:t>
      </w:r>
    </w:p>
    <w:p w14:paraId="5A3807D2" w14:textId="705E36E0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九</w:t>
      </w:r>
      <w:r w:rsidRPr="007F0C6A">
        <w:rPr>
          <w:rFonts w:ascii="標楷體" w:hAnsi="標楷體" w:hint="eastAsia"/>
          <w:color w:val="000000"/>
          <w:szCs w:val="32"/>
        </w:rPr>
        <w:t>) 依國家公園法選定劃分為「國家公園區域」。</w:t>
      </w:r>
    </w:p>
    <w:p w14:paraId="3290ECF0" w14:textId="584D82B1" w:rsidR="007F0C6A" w:rsidRPr="007F0C6A" w:rsidRDefault="007F0C6A" w:rsidP="007F0C6A">
      <w:pPr>
        <w:pStyle w:val="a1"/>
        <w:kinsoku/>
        <w:overflowPunct/>
        <w:autoSpaceDE/>
        <w:ind w:left="640" w:hangingChars="200" w:hanging="640"/>
        <w:rPr>
          <w:rFonts w:ascii="標楷體" w:hAnsi="標楷體" w:hint="eastAsia"/>
          <w:color w:val="000000"/>
          <w:szCs w:val="32"/>
        </w:rPr>
      </w:pPr>
      <w:r w:rsidRPr="007F0C6A">
        <w:rPr>
          <w:rFonts w:ascii="標楷體" w:hAnsi="標楷體" w:hint="eastAsia"/>
          <w:color w:val="000000"/>
          <w:szCs w:val="32"/>
        </w:rPr>
        <w:t>(</w:t>
      </w:r>
      <w:r>
        <w:rPr>
          <w:rFonts w:ascii="標楷體" w:hAnsi="標楷體" w:hint="eastAsia"/>
          <w:color w:val="000000"/>
          <w:szCs w:val="32"/>
        </w:rPr>
        <w:t>十</w:t>
      </w:r>
      <w:r w:rsidRPr="007F0C6A">
        <w:rPr>
          <w:rFonts w:ascii="標楷體" w:hAnsi="標楷體" w:hint="eastAsia"/>
          <w:color w:val="000000"/>
          <w:szCs w:val="32"/>
        </w:rPr>
        <w:t>)其他經主管機關認定有實施禁伐之必要。</w:t>
      </w:r>
    </w:p>
    <w:p w14:paraId="3824C349" w14:textId="012800CF" w:rsidR="00897277" w:rsidRDefault="003B0DD9" w:rsidP="00897277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 w:rsidRPr="00897277">
        <w:rPr>
          <w:rFonts w:ascii="標楷體" w:hAnsi="標楷體" w:hint="eastAsia"/>
          <w:b/>
          <w:bCs/>
          <w:color w:val="000000"/>
          <w:szCs w:val="32"/>
        </w:rPr>
        <w:lastRenderedPageBreak/>
        <w:t>四</w:t>
      </w:r>
      <w:r w:rsidR="00397719" w:rsidRPr="00897277">
        <w:rPr>
          <w:rFonts w:ascii="標楷體" w:hAnsi="標楷體" w:hint="eastAsia"/>
          <w:b/>
          <w:bCs/>
          <w:color w:val="000000"/>
          <w:szCs w:val="32"/>
        </w:rPr>
        <w:t>、</w:t>
      </w:r>
      <w:r w:rsidR="00897277">
        <w:rPr>
          <w:rFonts w:ascii="標楷體" w:hAnsi="標楷體" w:hint="eastAsia"/>
          <w:b/>
          <w:bCs/>
          <w:color w:val="000000"/>
          <w:szCs w:val="32"/>
        </w:rPr>
        <w:t>本處於</w:t>
      </w:r>
      <w:r w:rsidR="00897277" w:rsidRPr="00897277">
        <w:rPr>
          <w:rFonts w:ascii="標楷體" w:hAnsi="標楷體"/>
          <w:b/>
          <w:bCs/>
          <w:color w:val="000000"/>
          <w:szCs w:val="32"/>
        </w:rPr>
        <w:t>官網建置禁伐補償專區</w:t>
      </w:r>
    </w:p>
    <w:p w14:paraId="03A19B96" w14:textId="5D3BDB31" w:rsidR="00897277" w:rsidRPr="00897277" w:rsidRDefault="00897277" w:rsidP="00897277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  <w:r>
        <w:rPr>
          <w:rFonts w:ascii="標楷體" w:hAnsi="標楷體" w:hint="eastAsia"/>
          <w:color w:val="000000"/>
          <w:szCs w:val="32"/>
        </w:rPr>
        <w:t xml:space="preserve">    </w:t>
      </w:r>
      <w:r w:rsidRPr="00897277">
        <w:rPr>
          <w:rFonts w:ascii="標楷體" w:hAnsi="標楷體" w:hint="eastAsia"/>
          <w:color w:val="000000"/>
          <w:szCs w:val="32"/>
        </w:rPr>
        <w:t>為提供</w:t>
      </w:r>
      <w:r w:rsidRPr="00897277">
        <w:rPr>
          <w:rFonts w:ascii="標楷體" w:hAnsi="標楷體"/>
          <w:color w:val="000000"/>
          <w:szCs w:val="32"/>
        </w:rPr>
        <w:t>廣大</w:t>
      </w:r>
      <w:r w:rsidRPr="00897277">
        <w:rPr>
          <w:rFonts w:ascii="標楷體" w:hAnsi="標楷體" w:hint="eastAsia"/>
          <w:color w:val="000000"/>
          <w:szCs w:val="32"/>
        </w:rPr>
        <w:t>族人</w:t>
      </w:r>
      <w:r w:rsidRPr="00897277">
        <w:rPr>
          <w:rFonts w:ascii="標楷體" w:hAnsi="標楷體"/>
          <w:color w:val="000000"/>
          <w:szCs w:val="32"/>
        </w:rPr>
        <w:t>更好的服務，本處</w:t>
      </w:r>
      <w:r w:rsidRPr="00897277">
        <w:rPr>
          <w:rFonts w:ascii="標楷體" w:hAnsi="標楷體" w:hint="eastAsia"/>
          <w:color w:val="000000"/>
          <w:szCs w:val="32"/>
        </w:rPr>
        <w:t>已</w:t>
      </w:r>
      <w:r>
        <w:rPr>
          <w:rFonts w:ascii="標楷體" w:hAnsi="標楷體" w:hint="eastAsia"/>
          <w:color w:val="000000"/>
          <w:szCs w:val="32"/>
        </w:rPr>
        <w:t>於</w:t>
      </w:r>
      <w:r w:rsidRPr="00897277">
        <w:rPr>
          <w:rFonts w:ascii="標楷體" w:hAnsi="標楷體"/>
          <w:color w:val="000000"/>
          <w:szCs w:val="32"/>
        </w:rPr>
        <w:t>官網建置禁伐補償專區</w:t>
      </w:r>
      <w:r w:rsidR="00BB11DE">
        <w:rPr>
          <w:rFonts w:ascii="標楷體" w:hAnsi="標楷體" w:hint="eastAsia"/>
          <w:color w:val="000000"/>
          <w:szCs w:val="32"/>
        </w:rPr>
        <w:t>(</w:t>
      </w:r>
      <w:r w:rsidR="00BB11DE" w:rsidRPr="00BB11DE">
        <w:rPr>
          <w:rFonts w:ascii="標楷體" w:hAnsi="標楷體"/>
          <w:color w:val="000000"/>
          <w:szCs w:val="32"/>
        </w:rPr>
        <w:t>https://reurl.cc/nvG272</w:t>
      </w:r>
      <w:r w:rsidR="00BB11DE">
        <w:rPr>
          <w:rFonts w:ascii="標楷體" w:hAnsi="標楷體" w:hint="eastAsia"/>
          <w:color w:val="000000"/>
          <w:szCs w:val="32"/>
        </w:rPr>
        <w:t>)</w:t>
      </w:r>
      <w:r w:rsidRPr="00897277">
        <w:rPr>
          <w:rFonts w:ascii="標楷體" w:hAnsi="標楷體"/>
          <w:color w:val="000000"/>
          <w:szCs w:val="32"/>
        </w:rPr>
        <w:t>，</w:t>
      </w:r>
      <w:r>
        <w:rPr>
          <w:rFonts w:ascii="標楷體" w:hAnsi="標楷體" w:hint="eastAsia"/>
          <w:color w:val="000000"/>
          <w:szCs w:val="32"/>
        </w:rPr>
        <w:t>相關資訊彙整後將陸續</w:t>
      </w:r>
      <w:r w:rsidRPr="00897277">
        <w:rPr>
          <w:rFonts w:ascii="標楷體" w:hAnsi="標楷體" w:hint="eastAsia"/>
          <w:color w:val="000000"/>
          <w:szCs w:val="32"/>
        </w:rPr>
        <w:t>上傳供民眾應用</w:t>
      </w:r>
      <w:r w:rsidRPr="00897277">
        <w:rPr>
          <w:rFonts w:ascii="標楷體" w:hAnsi="標楷體"/>
          <w:color w:val="000000"/>
          <w:szCs w:val="32"/>
        </w:rPr>
        <w:t>。</w:t>
      </w:r>
    </w:p>
    <w:p w14:paraId="64F8A229" w14:textId="7AC6AB58" w:rsidR="00601823" w:rsidRDefault="00897277" w:rsidP="00397719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>
        <w:rPr>
          <w:rFonts w:ascii="標楷體" w:hAnsi="標楷體" w:hint="eastAsia"/>
          <w:b/>
          <w:bCs/>
          <w:color w:val="000000"/>
          <w:szCs w:val="32"/>
        </w:rPr>
        <w:t>五</w:t>
      </w:r>
      <w:r w:rsidRPr="00397719">
        <w:rPr>
          <w:rFonts w:ascii="標楷體" w:hAnsi="標楷體" w:hint="eastAsia"/>
          <w:b/>
          <w:bCs/>
          <w:color w:val="000000"/>
          <w:szCs w:val="32"/>
        </w:rPr>
        <w:t>、</w:t>
      </w:r>
      <w:r w:rsidR="00601823" w:rsidRPr="00601823">
        <w:rPr>
          <w:rFonts w:ascii="標楷體" w:hAnsi="標楷體"/>
          <w:b/>
          <w:bCs/>
          <w:color w:val="000000"/>
          <w:szCs w:val="32"/>
        </w:rPr>
        <w:t>案件申請流程</w:t>
      </w:r>
      <w:r w:rsidR="005263E0" w:rsidRPr="00B545F8">
        <w:rPr>
          <w:rFonts w:ascii="標楷體" w:hAnsi="標楷體" w:hint="eastAsia"/>
          <w:b/>
          <w:bCs/>
          <w:color w:val="000000"/>
          <w:szCs w:val="32"/>
        </w:rPr>
        <w:t>：</w:t>
      </w:r>
    </w:p>
    <w:p w14:paraId="049BDBB4" w14:textId="07C073BD" w:rsidR="00FA6AD2" w:rsidRPr="00601823" w:rsidRDefault="00FB6C11" w:rsidP="00397719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>
        <w:rPr>
          <w:rFonts w:ascii="標楷體" w:hAnsi="標楷體" w:hint="eastAsia"/>
          <w:b/>
          <w:bCs/>
          <w:color w:val="000000"/>
          <w:szCs w:val="32"/>
        </w:rPr>
        <w:t>步驟1↓</w:t>
      </w:r>
    </w:p>
    <w:p w14:paraId="62E678FC" w14:textId="42D244B6" w:rsidR="00FB6C11" w:rsidRDefault="00FA6AD2" w:rsidP="003B0DD9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  <w:r>
        <w:rPr>
          <w:noProof/>
          <w:sz w:val="20"/>
        </w:rPr>
        <w:drawing>
          <wp:inline distT="0" distB="0" distL="0" distR="0" wp14:anchorId="1CF9E25E" wp14:editId="2CBD81F7">
            <wp:extent cx="6120130" cy="245788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DE8F5" w14:textId="6D489F0B" w:rsidR="005263E0" w:rsidRDefault="005263E0" w:rsidP="003B0DD9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160A6C46" w14:textId="28E875E6" w:rsidR="00BB11DE" w:rsidRDefault="00BB11DE" w:rsidP="003B0DD9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78FFC26E" w14:textId="06D2F9EA" w:rsidR="00BB11DE" w:rsidRDefault="00BB11DE" w:rsidP="003B0DD9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66CA3489" w14:textId="764E6440" w:rsidR="00BB11DE" w:rsidRDefault="00BB11DE" w:rsidP="003B0DD9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3868EE73" w14:textId="77777777" w:rsidR="00BB11DE" w:rsidRPr="003B0DD9" w:rsidRDefault="00BB11DE" w:rsidP="003B0DD9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10A8B647" w14:textId="54552E85" w:rsidR="00FB6C11" w:rsidRPr="00FB6C11" w:rsidRDefault="00FB6C11" w:rsidP="00FB6C11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>
        <w:rPr>
          <w:rFonts w:ascii="標楷體" w:hAnsi="標楷體" w:hint="eastAsia"/>
          <w:b/>
          <w:bCs/>
          <w:color w:val="000000"/>
          <w:szCs w:val="32"/>
        </w:rPr>
        <w:t>步驟2↓</w:t>
      </w:r>
    </w:p>
    <w:p w14:paraId="365A24BE" w14:textId="3EBC3F21" w:rsidR="00FB6C11" w:rsidRDefault="00FA6AD2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  <w:r>
        <w:rPr>
          <w:noProof/>
          <w:sz w:val="20"/>
        </w:rPr>
        <w:drawing>
          <wp:inline distT="0" distB="0" distL="0" distR="0" wp14:anchorId="3BB130E3" wp14:editId="430B912C">
            <wp:extent cx="6120130" cy="196729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DEEF" w14:textId="2C908DB7" w:rsidR="005263E0" w:rsidRDefault="005263E0" w:rsidP="00FB6C11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</w:p>
    <w:p w14:paraId="40997A73" w14:textId="5AFB66DE" w:rsidR="00BB11DE" w:rsidRDefault="00BB11DE" w:rsidP="00FB6C11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</w:p>
    <w:p w14:paraId="79A62B5C" w14:textId="76DA6B05" w:rsidR="00BB11DE" w:rsidRDefault="00BB11DE" w:rsidP="00FB6C11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</w:p>
    <w:p w14:paraId="34488FBC" w14:textId="5EBEEEF2" w:rsidR="00BB11DE" w:rsidRDefault="00BB11DE" w:rsidP="00FB6C11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</w:p>
    <w:p w14:paraId="7B09BD3B" w14:textId="1FBDAC60" w:rsidR="00FB6C11" w:rsidRPr="00FB6C11" w:rsidRDefault="00FB6C11" w:rsidP="00FB6C11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>
        <w:rPr>
          <w:rFonts w:ascii="標楷體" w:hAnsi="標楷體" w:hint="eastAsia"/>
          <w:b/>
          <w:bCs/>
          <w:color w:val="000000"/>
          <w:szCs w:val="32"/>
        </w:rPr>
        <w:lastRenderedPageBreak/>
        <w:t>步驟3↓</w:t>
      </w:r>
    </w:p>
    <w:p w14:paraId="7E7E9644" w14:textId="2DFF07D3" w:rsidR="00601823" w:rsidRDefault="00FA6AD2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  <w:r>
        <w:rPr>
          <w:noProof/>
          <w:sz w:val="20"/>
        </w:rPr>
        <w:drawing>
          <wp:inline distT="0" distB="0" distL="0" distR="0" wp14:anchorId="6A0CE1F7" wp14:editId="0589AEAC">
            <wp:extent cx="6120130" cy="181794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1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BF734" w14:textId="30A75FA8" w:rsidR="005263E0" w:rsidRDefault="005263E0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200D7ABD" w14:textId="402A5BCF" w:rsidR="005263E0" w:rsidRDefault="005263E0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3410E20D" w14:textId="06BCDC00" w:rsidR="005263E0" w:rsidRDefault="005263E0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1650A639" w14:textId="2F05915B" w:rsidR="005263E0" w:rsidRDefault="005263E0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03A60FD4" w14:textId="77777777" w:rsidR="005263E0" w:rsidRDefault="005263E0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p w14:paraId="64AB073D" w14:textId="56CE97D3" w:rsidR="00FA6AD2" w:rsidRPr="00FB6C11" w:rsidRDefault="00FB6C11" w:rsidP="00FB6C11">
      <w:pPr>
        <w:pStyle w:val="a1"/>
        <w:kinsoku/>
        <w:overflowPunct/>
        <w:autoSpaceDE/>
        <w:spacing w:beforeLines="50" w:before="120"/>
        <w:rPr>
          <w:rFonts w:ascii="標楷體" w:hAnsi="標楷體"/>
          <w:b/>
          <w:bCs/>
          <w:color w:val="000000"/>
          <w:szCs w:val="32"/>
        </w:rPr>
      </w:pPr>
      <w:r>
        <w:rPr>
          <w:rFonts w:ascii="標楷體" w:hAnsi="標楷體" w:hint="eastAsia"/>
          <w:b/>
          <w:bCs/>
          <w:color w:val="000000"/>
          <w:szCs w:val="32"/>
        </w:rPr>
        <w:t>步驟4↓</w:t>
      </w:r>
    </w:p>
    <w:p w14:paraId="1B83897D" w14:textId="2165AAB8" w:rsidR="00FA6AD2" w:rsidRDefault="00FA6AD2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  <w:r>
        <w:rPr>
          <w:noProof/>
          <w:sz w:val="20"/>
        </w:rPr>
        <w:drawing>
          <wp:inline distT="0" distB="0" distL="0" distR="0" wp14:anchorId="0F11295A" wp14:editId="1174AED8">
            <wp:extent cx="6120130" cy="292266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2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3179B" w14:textId="77777777" w:rsidR="00897277" w:rsidRPr="00601823" w:rsidRDefault="00897277">
      <w:pPr>
        <w:pStyle w:val="a1"/>
        <w:kinsoku/>
        <w:overflowPunct/>
        <w:autoSpaceDE/>
        <w:rPr>
          <w:rFonts w:ascii="標楷體" w:hAnsi="標楷體"/>
          <w:color w:val="000000"/>
          <w:szCs w:val="32"/>
        </w:rPr>
      </w:pPr>
    </w:p>
    <w:sectPr w:rsidR="00897277" w:rsidRPr="00601823">
      <w:pgSz w:w="11906" w:h="16838"/>
      <w:pgMar w:top="1134" w:right="1134" w:bottom="1134" w:left="1134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D99F" w14:textId="77777777" w:rsidR="004B5D2F" w:rsidRDefault="004B5D2F" w:rsidP="0061090A">
      <w:r>
        <w:separator/>
      </w:r>
    </w:p>
  </w:endnote>
  <w:endnote w:type="continuationSeparator" w:id="0">
    <w:p w14:paraId="0E1FAC7F" w14:textId="77777777" w:rsidR="004B5D2F" w:rsidRDefault="004B5D2F" w:rsidP="0061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88"/>
    <w:family w:val="roman"/>
    <w:pitch w:val="variable"/>
    <w:sig w:usb0="E0000AFF" w:usb1="500078FF" w:usb2="00000021" w:usb3="00000000" w:csb0="000001BF" w:csb1="00000000"/>
  </w:font>
  <w:font w:name="思源黑體">
    <w:altName w:val="Liberation Mono"/>
    <w:charset w:val="88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Mono">
    <w:altName w:val="Courier New"/>
    <w:charset w:val="88"/>
    <w:family w:val="modern"/>
    <w:pitch w:val="fixed"/>
    <w:sig w:usb0="E0000AFF" w:usb1="400078FF" w:usb2="00000001" w:usb3="00000000" w:csb0="000001B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6367C" w14:textId="77777777" w:rsidR="004B5D2F" w:rsidRDefault="004B5D2F" w:rsidP="0061090A">
      <w:r>
        <w:separator/>
      </w:r>
    </w:p>
  </w:footnote>
  <w:footnote w:type="continuationSeparator" w:id="0">
    <w:p w14:paraId="619D4199" w14:textId="77777777" w:rsidR="004B5D2F" w:rsidRDefault="004B5D2F" w:rsidP="00610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21354"/>
    <w:multiLevelType w:val="multilevel"/>
    <w:tmpl w:val="47E2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220A8"/>
    <w:multiLevelType w:val="multilevel"/>
    <w:tmpl w:val="0878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D5253"/>
    <w:multiLevelType w:val="multilevel"/>
    <w:tmpl w:val="21C0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23"/>
    <w:rsid w:val="0005588F"/>
    <w:rsid w:val="000D63C0"/>
    <w:rsid w:val="00342F59"/>
    <w:rsid w:val="00364AE8"/>
    <w:rsid w:val="00397719"/>
    <w:rsid w:val="003B0DD9"/>
    <w:rsid w:val="004B5D2F"/>
    <w:rsid w:val="005263E0"/>
    <w:rsid w:val="00573C49"/>
    <w:rsid w:val="005F2057"/>
    <w:rsid w:val="00601823"/>
    <w:rsid w:val="0061090A"/>
    <w:rsid w:val="00693F08"/>
    <w:rsid w:val="006E18AA"/>
    <w:rsid w:val="007F0C6A"/>
    <w:rsid w:val="00861250"/>
    <w:rsid w:val="00897277"/>
    <w:rsid w:val="00916124"/>
    <w:rsid w:val="00983E8A"/>
    <w:rsid w:val="00A52C92"/>
    <w:rsid w:val="00B545F8"/>
    <w:rsid w:val="00BB11DE"/>
    <w:rsid w:val="00D87288"/>
    <w:rsid w:val="00ED0049"/>
    <w:rsid w:val="00FA5BD4"/>
    <w:rsid w:val="00FA6AD2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30ED558"/>
  <w15:chartTrackingRefBased/>
  <w15:docId w15:val="{59CDAFB2-0E5A-42C2-B817-2B0C4314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kinsoku w:val="0"/>
      <w:overflowPunct w:val="0"/>
      <w:autoSpaceDE w:val="0"/>
      <w:jc w:val="both"/>
    </w:pPr>
    <w:rPr>
      <w:rFonts w:eastAsia="標楷體"/>
      <w:kern w:val="2"/>
      <w:sz w:val="28"/>
      <w:szCs w:val="24"/>
    </w:rPr>
  </w:style>
  <w:style w:type="paragraph" w:styleId="2">
    <w:name w:val="heading 2"/>
    <w:basedOn w:val="a0"/>
    <w:next w:val="a1"/>
    <w:link w:val="20"/>
    <w:uiPriority w:val="9"/>
    <w:qFormat/>
    <w:pPr>
      <w:spacing w:before="200" w:after="120"/>
      <w:outlineLvl w:val="1"/>
    </w:pPr>
    <w:rPr>
      <w:rFonts w:ascii="Liberation Serif" w:eastAsia="思源黑體" w:hAnsi="Liberation Serif" w:cs="思源黑體"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01823"/>
    <w:pPr>
      <w:suppressAutoHyphens w:val="0"/>
      <w:kinsoku/>
      <w:overflowPunct/>
      <w:autoSpaceDE/>
      <w:spacing w:before="100" w:beforeAutospacing="1" w:after="100" w:afterAutospacing="1"/>
      <w:jc w:val="left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編號字元"/>
  </w:style>
  <w:style w:type="character" w:customStyle="1" w:styleId="a6">
    <w:name w:val="使用者輸入"/>
    <w:rPr>
      <w:rFonts w:ascii="Courier New" w:eastAsia="細明體" w:hAnsi="Courier New" w:cs="Courier New"/>
    </w:rPr>
  </w:style>
  <w:style w:type="character" w:customStyle="1" w:styleId="a7">
    <w:name w:val="電傳打字"/>
    <w:rPr>
      <w:rFonts w:ascii="Courier New" w:eastAsia="細明體" w:hAnsi="Courier New" w:cs="Courier New"/>
    </w:rPr>
  </w:style>
  <w:style w:type="character" w:customStyle="1" w:styleId="1">
    <w:name w:val="引文1"/>
    <w:rPr>
      <w:i/>
      <w:iCs/>
    </w:rPr>
  </w:style>
  <w:style w:type="character" w:customStyle="1" w:styleId="a8">
    <w:name w:val="可變"/>
    <w:rPr>
      <w:i/>
      <w:iCs/>
    </w:rPr>
  </w:style>
  <w:style w:type="character" w:customStyle="1" w:styleId="a9">
    <w:name w:val="源碼"/>
    <w:rPr>
      <w:rFonts w:ascii="Liberation Mono" w:eastAsia="細明體" w:hAnsi="Liberation Mono" w:cs="Liberation Mono"/>
    </w:rPr>
  </w:style>
  <w:style w:type="character" w:customStyle="1" w:styleId="aa">
    <w:name w:val="定義"/>
  </w:style>
  <w:style w:type="character" w:customStyle="1" w:styleId="ab">
    <w:name w:val="注音標示"/>
    <w:rPr>
      <w:sz w:val="12"/>
      <w:szCs w:val="12"/>
      <w:u w:val="none"/>
      <w:em w:val="none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ad">
    <w:name w:val="註腳字元"/>
  </w:style>
  <w:style w:type="character" w:customStyle="1" w:styleId="ae">
    <w:name w:val="範例"/>
    <w:rPr>
      <w:rFonts w:ascii="Liberation Mono" w:eastAsia="細明體" w:hAnsi="Liberation Mono" w:cs="Liberation Mono"/>
    </w:rPr>
  </w:style>
  <w:style w:type="character" w:customStyle="1" w:styleId="af">
    <w:name w:val="佔位項"/>
    <w:rPr>
      <w:smallCaps/>
      <w:color w:val="008080"/>
      <w:u w:val="dotted"/>
    </w:rPr>
  </w:style>
  <w:style w:type="character" w:customStyle="1" w:styleId="10">
    <w:name w:val="項目符號1"/>
    <w:rPr>
      <w:rFonts w:ascii="OpenSymbol" w:eastAsia="OpenSymbol" w:hAnsi="OpenSymbol" w:cs="OpenSymbol"/>
    </w:rPr>
  </w:style>
  <w:style w:type="character" w:customStyle="1" w:styleId="af0">
    <w:name w:val="圖表標示字元"/>
  </w:style>
  <w:style w:type="character" w:customStyle="1" w:styleId="af1">
    <w:name w:val="①Ⓐ  字型"/>
    <w:rPr>
      <w:rFonts w:ascii="MS Mincho" w:eastAsia="MS Mincho" w:hAnsi="MS Mincho"/>
    </w:rPr>
  </w:style>
  <w:style w:type="character" w:styleId="af2">
    <w:name w:val="Hyperlink"/>
    <w:rPr>
      <w:rFonts w:ascii="標楷體" w:hAnsi="標楷體"/>
      <w:color w:val="000080"/>
      <w:u w:val="single"/>
    </w:rPr>
  </w:style>
  <w:style w:type="character" w:styleId="af3">
    <w:name w:val="FollowedHyperlink"/>
    <w:rPr>
      <w:rFonts w:ascii="標楷體" w:hAnsi="標楷體"/>
      <w:color w:val="800000"/>
      <w:u w:val="single"/>
    </w:rPr>
  </w:style>
  <w:style w:type="character" w:customStyle="1" w:styleId="af4">
    <w:name w:val="主要索引條目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paragraph" w:styleId="a0">
    <w:name w:val="Title"/>
    <w:basedOn w:val="a"/>
    <w:next w:val="a1"/>
    <w:qFormat/>
    <w:pPr>
      <w:keepNext/>
      <w:spacing w:line="276" w:lineRule="auto"/>
    </w:pPr>
    <w:rPr>
      <w:rFonts w:cs="Tahoma"/>
      <w:b/>
      <w:sz w:val="32"/>
      <w:szCs w:val="28"/>
    </w:rPr>
  </w:style>
  <w:style w:type="paragraph" w:styleId="a1">
    <w:name w:val="Body Text"/>
    <w:basedOn w:val="a"/>
    <w:rPr>
      <w:sz w:val="32"/>
    </w:rPr>
  </w:style>
  <w:style w:type="paragraph" w:customStyle="1" w:styleId="12PT--">
    <w:name w:val="12PT -- 對齊邊線"/>
    <w:basedOn w:val="a1"/>
    <w:pPr>
      <w:spacing w:line="400" w:lineRule="exact"/>
    </w:pPr>
    <w:rPr>
      <w:sz w:val="24"/>
    </w:rPr>
  </w:style>
  <w:style w:type="paragraph" w:customStyle="1" w:styleId="14PT--">
    <w:name w:val="14PT -- 對齊邊線"/>
    <w:basedOn w:val="a1"/>
    <w:rPr>
      <w:sz w:val="28"/>
    </w:rPr>
  </w:style>
  <w:style w:type="paragraph" w:customStyle="1" w:styleId="16PT--">
    <w:name w:val="16PT -- 對齊邊線"/>
    <w:basedOn w:val="a1"/>
  </w:style>
  <w:style w:type="paragraph" w:customStyle="1" w:styleId="18PT--">
    <w:name w:val="18PT -- 對齊邊線"/>
    <w:basedOn w:val="a1"/>
    <w:rPr>
      <w:sz w:val="36"/>
    </w:rPr>
  </w:style>
  <w:style w:type="paragraph" w:customStyle="1" w:styleId="12PT--1">
    <w:name w:val="12PT -- 邊線縮1字"/>
    <w:basedOn w:val="a1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a1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a1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a1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a1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a1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a1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a1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af5">
    <w:name w:val="已先格式設定文字"/>
    <w:basedOn w:val="a"/>
    <w:autoRedefine/>
    <w:rPr>
      <w:rFonts w:cs="Liberation Mono"/>
      <w:szCs w:val="20"/>
    </w:rPr>
  </w:style>
  <w:style w:type="paragraph" w:customStyle="1" w:styleId="af6">
    <w:name w:val="表格內容"/>
    <w:basedOn w:val="a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paragraph" w:styleId="af7">
    <w:name w:val="caption"/>
    <w:basedOn w:val="a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af8">
    <w:name w:val="表格"/>
    <w:basedOn w:val="af7"/>
    <w:pPr>
      <w:spacing w:before="0" w:after="0"/>
    </w:pPr>
  </w:style>
  <w:style w:type="paragraph" w:customStyle="1" w:styleId="af9">
    <w:name w:val="索引"/>
    <w:basedOn w:val="a"/>
    <w:pPr>
      <w:suppressLineNumbers/>
    </w:pPr>
  </w:style>
  <w:style w:type="paragraph" w:customStyle="1" w:styleId="11">
    <w:name w:val="表格索引 1"/>
    <w:basedOn w:val="af9"/>
    <w:pPr>
      <w:tabs>
        <w:tab w:val="right" w:leader="dot" w:pos="9638"/>
      </w:tabs>
    </w:pPr>
  </w:style>
  <w:style w:type="paragraph" w:styleId="afa">
    <w:name w:val="index heading"/>
    <w:basedOn w:val="a0"/>
    <w:pPr>
      <w:suppressLineNumbers/>
    </w:pPr>
    <w:rPr>
      <w:bCs/>
      <w:szCs w:val="32"/>
    </w:rPr>
  </w:style>
  <w:style w:type="paragraph" w:customStyle="1" w:styleId="afb">
    <w:name w:val="表格索引標題"/>
    <w:basedOn w:val="a0"/>
    <w:pPr>
      <w:suppressLineNumbers/>
      <w:spacing w:line="240" w:lineRule="auto"/>
    </w:pPr>
    <w:rPr>
      <w:bCs/>
      <w:sz w:val="28"/>
      <w:szCs w:val="32"/>
    </w:rPr>
  </w:style>
  <w:style w:type="paragraph" w:customStyle="1" w:styleId="afc">
    <w:name w:val="表格標題"/>
    <w:basedOn w:val="af6"/>
    <w:pPr>
      <w:jc w:val="center"/>
    </w:pPr>
    <w:rPr>
      <w:b/>
      <w:bCs/>
    </w:rPr>
  </w:style>
  <w:style w:type="paragraph" w:customStyle="1" w:styleId="afd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footer"/>
    <w:basedOn w:val="a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ff">
    <w:name w:val="header"/>
    <w:basedOn w:val="a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aff0">
    <w:name w:val="外框內容"/>
    <w:basedOn w:val="a"/>
  </w:style>
  <w:style w:type="paragraph" w:styleId="aff1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2">
    <w:name w:val="toa heading"/>
    <w:basedOn w:val="a0"/>
    <w:pPr>
      <w:suppressLineNumbers/>
      <w:spacing w:after="113"/>
      <w:jc w:val="center"/>
    </w:pPr>
    <w:rPr>
      <w:bCs/>
      <w:sz w:val="40"/>
      <w:szCs w:val="32"/>
    </w:rPr>
  </w:style>
  <w:style w:type="paragraph" w:customStyle="1" w:styleId="aff3">
    <w:name w:val="文字"/>
    <w:basedOn w:val="af7"/>
  </w:style>
  <w:style w:type="paragraph" w:styleId="12">
    <w:name w:val="toc 1"/>
    <w:basedOn w:val="af9"/>
    <w:pPr>
      <w:tabs>
        <w:tab w:val="right" w:leader="dot" w:pos="9638"/>
      </w:tabs>
    </w:pPr>
  </w:style>
  <w:style w:type="paragraph" w:styleId="7">
    <w:name w:val="toc 7"/>
    <w:basedOn w:val="af9"/>
    <w:pPr>
      <w:tabs>
        <w:tab w:val="right" w:leader="dot" w:pos="9638"/>
      </w:tabs>
      <w:ind w:left="1698"/>
    </w:pPr>
  </w:style>
  <w:style w:type="paragraph" w:styleId="21">
    <w:name w:val="toc 2"/>
    <w:basedOn w:val="af9"/>
    <w:pPr>
      <w:tabs>
        <w:tab w:val="right" w:leader="dot" w:pos="9638"/>
      </w:tabs>
      <w:ind w:left="283"/>
    </w:pPr>
  </w:style>
  <w:style w:type="paragraph" w:styleId="31">
    <w:name w:val="toc 3"/>
    <w:basedOn w:val="af9"/>
    <w:pPr>
      <w:tabs>
        <w:tab w:val="right" w:leader="dot" w:pos="9638"/>
      </w:tabs>
      <w:ind w:left="566"/>
    </w:pPr>
  </w:style>
  <w:style w:type="paragraph" w:styleId="4">
    <w:name w:val="toc 4"/>
    <w:basedOn w:val="af9"/>
    <w:pPr>
      <w:tabs>
        <w:tab w:val="right" w:leader="dot" w:pos="9638"/>
      </w:tabs>
      <w:ind w:left="849"/>
    </w:pPr>
  </w:style>
  <w:style w:type="paragraph" w:styleId="5">
    <w:name w:val="toc 5"/>
    <w:basedOn w:val="af9"/>
    <w:pPr>
      <w:tabs>
        <w:tab w:val="right" w:leader="dot" w:pos="9638"/>
      </w:tabs>
      <w:ind w:left="1132"/>
    </w:pPr>
  </w:style>
  <w:style w:type="paragraph" w:styleId="6">
    <w:name w:val="toc 6"/>
    <w:basedOn w:val="af9"/>
    <w:pPr>
      <w:tabs>
        <w:tab w:val="right" w:leader="dot" w:pos="9638"/>
      </w:tabs>
      <w:ind w:left="1415"/>
    </w:pPr>
  </w:style>
  <w:style w:type="paragraph" w:styleId="8">
    <w:name w:val="toc 8"/>
    <w:basedOn w:val="af9"/>
    <w:pPr>
      <w:tabs>
        <w:tab w:val="right" w:leader="dot" w:pos="9638"/>
      </w:tabs>
      <w:ind w:left="1981"/>
    </w:pPr>
  </w:style>
  <w:style w:type="paragraph" w:styleId="9">
    <w:name w:val="toc 9"/>
    <w:basedOn w:val="af9"/>
    <w:pPr>
      <w:tabs>
        <w:tab w:val="right" w:leader="dot" w:pos="9638"/>
      </w:tabs>
      <w:ind w:left="2264"/>
    </w:pPr>
  </w:style>
  <w:style w:type="paragraph" w:customStyle="1" w:styleId="100">
    <w:name w:val="目次 10"/>
    <w:basedOn w:val="af9"/>
    <w:pPr>
      <w:tabs>
        <w:tab w:val="right" w:leader="dot" w:pos="9638"/>
      </w:tabs>
      <w:ind w:left="2547"/>
    </w:pPr>
  </w:style>
  <w:style w:type="character" w:customStyle="1" w:styleId="30">
    <w:name w:val="標題 3 字元"/>
    <w:basedOn w:val="a2"/>
    <w:link w:val="3"/>
    <w:uiPriority w:val="9"/>
    <w:rsid w:val="00601823"/>
    <w:rPr>
      <w:rFonts w:ascii="新細明體" w:eastAsia="新細明體" w:hAnsi="新細明體" w:cs="新細明體"/>
      <w:b/>
      <w:bCs/>
      <w:sz w:val="27"/>
      <w:szCs w:val="27"/>
    </w:rPr>
  </w:style>
  <w:style w:type="character" w:customStyle="1" w:styleId="20">
    <w:name w:val="標題 2 字元"/>
    <w:link w:val="2"/>
    <w:uiPriority w:val="9"/>
    <w:rsid w:val="00601823"/>
    <w:rPr>
      <w:rFonts w:ascii="Liberation Serif" w:eastAsia="思源黑體" w:hAnsi="Liberation Serif" w:cs="思源黑體"/>
      <w:b/>
      <w:bCs/>
      <w:kern w:val="2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601823"/>
    <w:pPr>
      <w:suppressAutoHyphens w:val="0"/>
      <w:kinsoku/>
      <w:overflowPunct/>
      <w:autoSpaceDE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</w:rPr>
  </w:style>
  <w:style w:type="paragraph" w:customStyle="1" w:styleId="cip-danger">
    <w:name w:val="cip-danger"/>
    <w:basedOn w:val="a"/>
    <w:rsid w:val="00601823"/>
    <w:pPr>
      <w:suppressAutoHyphens w:val="0"/>
      <w:kinsoku/>
      <w:overflowPunct/>
      <w:autoSpaceDE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</w:rPr>
  </w:style>
  <w:style w:type="paragraph" w:customStyle="1" w:styleId="mb-4">
    <w:name w:val="mb-4"/>
    <w:basedOn w:val="a"/>
    <w:rsid w:val="00601823"/>
    <w:pPr>
      <w:suppressAutoHyphens w:val="0"/>
      <w:kinsoku/>
      <w:overflowPunct/>
      <w:autoSpaceDE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</w:rPr>
  </w:style>
  <w:style w:type="paragraph" w:customStyle="1" w:styleId="head3-medium">
    <w:name w:val="head3-medium"/>
    <w:basedOn w:val="a"/>
    <w:rsid w:val="00601823"/>
    <w:pPr>
      <w:suppressAutoHyphens w:val="0"/>
      <w:kinsoku/>
      <w:overflowPunct/>
      <w:autoSpaceDE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</w:rPr>
  </w:style>
  <w:style w:type="paragraph" w:customStyle="1" w:styleId="cjk">
    <w:name w:val="cjk"/>
    <w:basedOn w:val="a"/>
    <w:rsid w:val="00861250"/>
    <w:pPr>
      <w:suppressAutoHyphens w:val="0"/>
      <w:kinsoku/>
      <w:overflowPunct/>
      <w:autoSpaceDE/>
      <w:spacing w:before="100" w:beforeAutospacing="1"/>
    </w:pPr>
    <w:rPr>
      <w:rFonts w:ascii="新細明體" w:eastAsia="新細明體" w:hAnsi="新細明體" w:cs="新細明體"/>
      <w:kern w:val="0"/>
      <w:sz w:val="32"/>
      <w:szCs w:val="32"/>
    </w:rPr>
  </w:style>
  <w:style w:type="character" w:styleId="aff4">
    <w:name w:val="Unresolved Mention"/>
    <w:basedOn w:val="a2"/>
    <w:uiPriority w:val="99"/>
    <w:semiHidden/>
    <w:unhideWhenUsed/>
    <w:rsid w:val="0089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36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8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401608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299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8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B8B8B8"/>
                                    <w:right w:val="none" w:sz="0" w:space="0" w:color="auto"/>
                                  </w:divBdr>
                                </w:div>
                                <w:div w:id="213405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B8B8B8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508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445;&#30041;&#22320;&#31185;&#27284;&#26696;\&#9650;&#24180;&#24230;&#22519;&#34892;&#35336;&#30059;\&#9650;&#21407;&#27665;&#26371;&#24037;&#20316;&#35336;&#30059;&#21450;&#26371;&#22577;\114&#24180;\&#31105;&#20240;\&#12300;&#21407;&#20303;&#27665;&#20445;&#30041;&#22320;&#31105;&#20240;&#35036;&#20767;&#37329;&#12301;&#30003;&#35531;&#35498;&#26126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「原住民保留地禁伐補償金」申請說明</Template>
  <TotalTime>70</TotalTime>
  <Pages>3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蔡樹芬</dc:creator>
  <cp:keywords/>
  <cp:lastModifiedBy>USER</cp:lastModifiedBy>
  <cp:revision>23</cp:revision>
  <cp:lastPrinted>1899-12-31T16:00:00Z</cp:lastPrinted>
  <dcterms:created xsi:type="dcterms:W3CDTF">2024-10-23T06:45:00Z</dcterms:created>
  <dcterms:modified xsi:type="dcterms:W3CDTF">2024-10-26T11:50:00Z</dcterms:modified>
</cp:coreProperties>
</file>